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DD" w:rsidRPr="00C826B5" w:rsidRDefault="00DF36D0" w:rsidP="004E78DD">
      <w:pPr>
        <w:spacing w:after="276"/>
        <w:ind w:left="284"/>
        <w:jc w:val="center"/>
        <w:rPr>
          <w:rFonts w:ascii="Calibri" w:hAnsi="Calibri" w:cs="Arial"/>
          <w:b/>
          <w:bCs/>
          <w:w w:val="102"/>
          <w:sz w:val="28"/>
          <w:szCs w:val="28"/>
          <w:u w:val="single"/>
        </w:rPr>
      </w:pPr>
      <w:r w:rsidRPr="00C826B5">
        <w:rPr>
          <w:rFonts w:ascii="Calibri" w:hAnsi="Calibri" w:cs="Arial"/>
          <w:b/>
          <w:bCs/>
          <w:w w:val="102"/>
          <w:sz w:val="28"/>
          <w:szCs w:val="28"/>
          <w:u w:val="single"/>
        </w:rPr>
        <w:t xml:space="preserve">Draft </w:t>
      </w:r>
      <w:r>
        <w:rPr>
          <w:rFonts w:ascii="Calibri" w:hAnsi="Calibri" w:cs="Arial"/>
          <w:b/>
          <w:bCs/>
          <w:w w:val="102"/>
          <w:sz w:val="28"/>
          <w:szCs w:val="28"/>
          <w:u w:val="single"/>
        </w:rPr>
        <w:t xml:space="preserve">Road Safety </w:t>
      </w:r>
      <w:r w:rsidRPr="00C826B5">
        <w:rPr>
          <w:rFonts w:ascii="Calibri" w:hAnsi="Calibri" w:cs="Arial"/>
          <w:b/>
          <w:bCs/>
          <w:w w:val="102"/>
          <w:sz w:val="28"/>
          <w:szCs w:val="28"/>
          <w:u w:val="single"/>
        </w:rPr>
        <w:t>2019/20 Capital Programme</w:t>
      </w:r>
    </w:p>
    <w:p w:rsidR="004E78DD" w:rsidRPr="00C826B5" w:rsidRDefault="009F5F26" w:rsidP="004E78DD">
      <w:pPr>
        <w:widowControl w:val="0"/>
        <w:autoSpaceDE w:val="0"/>
        <w:autoSpaceDN w:val="0"/>
        <w:adjustRightInd w:val="0"/>
        <w:spacing w:before="48"/>
        <w:ind w:left="-426" w:right="158"/>
        <w:jc w:val="center"/>
        <w:rPr>
          <w:rFonts w:ascii="Calibri" w:hAnsi="Calibri" w:cs="Arial"/>
          <w:b/>
          <w:bCs/>
          <w:w w:val="102"/>
          <w:szCs w:val="24"/>
          <w:u w:val="single"/>
        </w:rPr>
      </w:pPr>
    </w:p>
    <w:tbl>
      <w:tblPr>
        <w:tblW w:w="546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557"/>
        <w:gridCol w:w="1557"/>
        <w:gridCol w:w="3635"/>
        <w:gridCol w:w="1421"/>
      </w:tblGrid>
      <w:tr w:rsidR="00E64553" w:rsidTr="007E7909">
        <w:trPr>
          <w:trHeight w:val="510"/>
          <w:tblHeader/>
        </w:trPr>
        <w:tc>
          <w:tcPr>
            <w:tcW w:w="5000" w:type="pct"/>
            <w:gridSpan w:val="5"/>
            <w:shd w:val="clear" w:color="auto" w:fill="E4C9FF"/>
            <w:vAlign w:val="center"/>
            <w:hideMark/>
          </w:tcPr>
          <w:p w:rsidR="004E78DD" w:rsidRPr="00C826B5" w:rsidRDefault="00DF36D0" w:rsidP="007E7909">
            <w:pPr>
              <w:jc w:val="center"/>
              <w:rPr>
                <w:rFonts w:ascii="Calibri" w:hAnsi="Calibri"/>
                <w:b/>
                <w:bCs/>
                <w:color w:val="000000"/>
                <w:sz w:val="28"/>
                <w:szCs w:val="28"/>
              </w:rPr>
            </w:pPr>
            <w:r w:rsidRPr="00C826B5">
              <w:rPr>
                <w:rFonts w:ascii="Calibri" w:hAnsi="Calibri"/>
                <w:b/>
                <w:bCs/>
                <w:color w:val="000000"/>
                <w:sz w:val="28"/>
                <w:szCs w:val="28"/>
              </w:rPr>
              <w:t xml:space="preserve">Programme: </w:t>
            </w:r>
            <w:r>
              <w:rPr>
                <w:rFonts w:ascii="Calibri" w:hAnsi="Calibri"/>
                <w:b/>
                <w:bCs/>
                <w:color w:val="000000"/>
                <w:sz w:val="28"/>
                <w:szCs w:val="28"/>
              </w:rPr>
              <w:t>Road Safety</w:t>
            </w:r>
          </w:p>
        </w:tc>
      </w:tr>
      <w:tr w:rsidR="00E64553" w:rsidTr="007E7909">
        <w:trPr>
          <w:trHeight w:val="545"/>
          <w:tblHeader/>
        </w:trPr>
        <w:tc>
          <w:tcPr>
            <w:tcW w:w="855" w:type="pct"/>
            <w:shd w:val="clear" w:color="auto" w:fill="E4C9FF"/>
            <w:vAlign w:val="center"/>
          </w:tcPr>
          <w:p w:rsidR="004E78DD" w:rsidRPr="00C826B5" w:rsidRDefault="00DF36D0" w:rsidP="007E7909">
            <w:pPr>
              <w:jc w:val="center"/>
              <w:rPr>
                <w:rFonts w:ascii="Calibri" w:hAnsi="Calibri"/>
                <w:b/>
                <w:bCs/>
                <w:color w:val="000000"/>
                <w:szCs w:val="24"/>
              </w:rPr>
            </w:pPr>
            <w:r w:rsidRPr="00C826B5">
              <w:rPr>
                <w:rFonts w:ascii="Calibri" w:hAnsi="Calibri"/>
                <w:b/>
                <w:bCs/>
                <w:color w:val="000000"/>
                <w:szCs w:val="24"/>
              </w:rPr>
              <w:t>Project Name</w:t>
            </w:r>
          </w:p>
        </w:tc>
        <w:tc>
          <w:tcPr>
            <w:tcW w:w="790" w:type="pct"/>
            <w:shd w:val="clear" w:color="auto" w:fill="E4C9FF"/>
            <w:vAlign w:val="center"/>
          </w:tcPr>
          <w:p w:rsidR="004E78DD" w:rsidRPr="00C826B5" w:rsidRDefault="00DF36D0" w:rsidP="007E7909">
            <w:pPr>
              <w:jc w:val="center"/>
              <w:rPr>
                <w:rFonts w:ascii="Calibri" w:hAnsi="Calibri"/>
                <w:b/>
                <w:bCs/>
                <w:color w:val="000000"/>
                <w:szCs w:val="24"/>
              </w:rPr>
            </w:pPr>
            <w:r w:rsidRPr="00C826B5">
              <w:rPr>
                <w:rFonts w:ascii="Calibri" w:hAnsi="Calibri"/>
                <w:b/>
                <w:bCs/>
                <w:color w:val="000000"/>
                <w:szCs w:val="24"/>
              </w:rPr>
              <w:t>Division</w:t>
            </w:r>
          </w:p>
        </w:tc>
        <w:tc>
          <w:tcPr>
            <w:tcW w:w="790" w:type="pct"/>
            <w:shd w:val="clear" w:color="auto" w:fill="E4C9FF"/>
            <w:vAlign w:val="center"/>
          </w:tcPr>
          <w:p w:rsidR="004E78DD" w:rsidRPr="00C826B5" w:rsidRDefault="00DF36D0" w:rsidP="007E7909">
            <w:pPr>
              <w:jc w:val="center"/>
              <w:rPr>
                <w:rFonts w:ascii="Calibri" w:hAnsi="Calibri"/>
                <w:b/>
                <w:bCs/>
                <w:color w:val="000000"/>
                <w:szCs w:val="24"/>
              </w:rPr>
            </w:pPr>
            <w:r w:rsidRPr="00C826B5">
              <w:rPr>
                <w:rFonts w:ascii="Calibri" w:hAnsi="Calibri"/>
                <w:b/>
                <w:bCs/>
                <w:color w:val="000000"/>
                <w:szCs w:val="24"/>
              </w:rPr>
              <w:t>District</w:t>
            </w:r>
          </w:p>
        </w:tc>
        <w:tc>
          <w:tcPr>
            <w:tcW w:w="1844" w:type="pct"/>
            <w:shd w:val="clear" w:color="auto" w:fill="E4C9FF"/>
            <w:vAlign w:val="center"/>
          </w:tcPr>
          <w:p w:rsidR="004E78DD" w:rsidRPr="00C826B5" w:rsidRDefault="00DF36D0" w:rsidP="007E7909">
            <w:pPr>
              <w:jc w:val="center"/>
              <w:rPr>
                <w:rFonts w:ascii="Calibri" w:hAnsi="Calibri"/>
                <w:b/>
                <w:bCs/>
                <w:color w:val="000000"/>
                <w:szCs w:val="24"/>
              </w:rPr>
            </w:pPr>
            <w:r w:rsidRPr="00C826B5">
              <w:rPr>
                <w:rFonts w:ascii="Calibri" w:hAnsi="Calibri"/>
                <w:b/>
                <w:bCs/>
                <w:color w:val="000000"/>
                <w:szCs w:val="24"/>
              </w:rPr>
              <w:t>Project Description</w:t>
            </w:r>
          </w:p>
        </w:tc>
        <w:tc>
          <w:tcPr>
            <w:tcW w:w="722" w:type="pct"/>
            <w:shd w:val="clear" w:color="auto" w:fill="E4C9FF"/>
            <w:vAlign w:val="center"/>
          </w:tcPr>
          <w:p w:rsidR="004E78DD" w:rsidRPr="00C826B5" w:rsidRDefault="00DF36D0" w:rsidP="007E7909">
            <w:pPr>
              <w:jc w:val="center"/>
              <w:rPr>
                <w:rFonts w:ascii="Calibri" w:hAnsi="Calibri"/>
                <w:b/>
                <w:bCs/>
                <w:color w:val="000000"/>
                <w:szCs w:val="24"/>
              </w:rPr>
            </w:pPr>
            <w:r w:rsidRPr="00C826B5">
              <w:rPr>
                <w:rFonts w:ascii="Calibri" w:hAnsi="Calibri"/>
                <w:b/>
                <w:bCs/>
                <w:color w:val="000000"/>
                <w:szCs w:val="24"/>
              </w:rPr>
              <w:t>Estimate</w:t>
            </w:r>
          </w:p>
        </w:tc>
      </w:tr>
      <w:tr w:rsidR="00E64553" w:rsidTr="007E7909">
        <w:trPr>
          <w:trHeight w:val="457"/>
        </w:trPr>
        <w:tc>
          <w:tcPr>
            <w:tcW w:w="4278" w:type="pct"/>
            <w:gridSpan w:val="4"/>
            <w:tcBorders>
              <w:bottom w:val="single" w:sz="4" w:space="0" w:color="auto"/>
            </w:tcBorders>
            <w:shd w:val="clear" w:color="auto" w:fill="FFF2CC"/>
            <w:vAlign w:val="center"/>
            <w:hideMark/>
          </w:tcPr>
          <w:p w:rsidR="004E78DD" w:rsidRPr="00C826B5" w:rsidRDefault="00DF36D0" w:rsidP="007E7909">
            <w:pPr>
              <w:jc w:val="right"/>
              <w:rPr>
                <w:rFonts w:ascii="Calibri" w:hAnsi="Calibri"/>
                <w:b/>
                <w:bCs/>
                <w:color w:val="000000"/>
              </w:rPr>
            </w:pPr>
            <w:r w:rsidRPr="00C826B5">
              <w:rPr>
                <w:rFonts w:ascii="Calibri" w:hAnsi="Calibri" w:cs="Arial"/>
                <w:b/>
                <w:bCs/>
                <w:color w:val="000000"/>
                <w:szCs w:val="24"/>
              </w:rPr>
              <w:t>Countywide Capital Allocation:</w:t>
            </w:r>
          </w:p>
        </w:tc>
        <w:tc>
          <w:tcPr>
            <w:tcW w:w="722" w:type="pct"/>
            <w:tcBorders>
              <w:bottom w:val="single" w:sz="4" w:space="0" w:color="auto"/>
            </w:tcBorders>
            <w:shd w:val="clear" w:color="auto" w:fill="FFF2CC"/>
            <w:vAlign w:val="center"/>
          </w:tcPr>
          <w:p w:rsidR="004E78DD" w:rsidRPr="00C826B5" w:rsidRDefault="00DF36D0" w:rsidP="007E7909">
            <w:pPr>
              <w:jc w:val="center"/>
              <w:rPr>
                <w:rFonts w:ascii="Calibri" w:hAnsi="Calibri"/>
                <w:b/>
                <w:bCs/>
                <w:color w:val="000000"/>
                <w:szCs w:val="24"/>
              </w:rPr>
            </w:pPr>
            <w:r w:rsidRPr="00C826B5">
              <w:rPr>
                <w:rFonts w:ascii="Calibri" w:hAnsi="Calibri"/>
                <w:b/>
                <w:bCs/>
                <w:color w:val="000000"/>
                <w:szCs w:val="24"/>
              </w:rPr>
              <w:t>£</w:t>
            </w:r>
            <w:r>
              <w:rPr>
                <w:rFonts w:ascii="Calibri" w:hAnsi="Calibri"/>
                <w:b/>
                <w:bCs/>
                <w:color w:val="000000"/>
                <w:szCs w:val="24"/>
              </w:rPr>
              <w:t>500,000</w:t>
            </w:r>
          </w:p>
        </w:tc>
      </w:tr>
      <w:tr w:rsidR="00E64553" w:rsidTr="007E7909">
        <w:trPr>
          <w:trHeight w:val="1519"/>
        </w:trPr>
        <w:tc>
          <w:tcPr>
            <w:tcW w:w="855" w:type="pct"/>
            <w:tcBorders>
              <w:bottom w:val="single" w:sz="4" w:space="0" w:color="auto"/>
            </w:tcBorders>
            <w:shd w:val="clear" w:color="auto" w:fill="auto"/>
            <w:vAlign w:val="center"/>
          </w:tcPr>
          <w:p w:rsidR="004E78DD" w:rsidRPr="00C826B5" w:rsidRDefault="00DF36D0" w:rsidP="007E7909">
            <w:pPr>
              <w:jc w:val="center"/>
              <w:rPr>
                <w:rFonts w:ascii="Calibri" w:hAnsi="Calibri" w:cs="Arial"/>
                <w:bCs/>
                <w:color w:val="000000"/>
                <w:szCs w:val="24"/>
              </w:rPr>
            </w:pPr>
            <w:r w:rsidRPr="00F434C0">
              <w:rPr>
                <w:rFonts w:ascii="Calibri" w:hAnsi="Calibri" w:cs="Arial"/>
                <w:bCs/>
                <w:color w:val="000000"/>
                <w:szCs w:val="24"/>
              </w:rPr>
              <w:t>Sandylands, Morecambe</w:t>
            </w:r>
          </w:p>
        </w:tc>
        <w:tc>
          <w:tcPr>
            <w:tcW w:w="790" w:type="pct"/>
            <w:tcBorders>
              <w:bottom w:val="single" w:sz="4" w:space="0" w:color="auto"/>
            </w:tcBorders>
            <w:shd w:val="clear" w:color="auto" w:fill="auto"/>
            <w:vAlign w:val="center"/>
          </w:tcPr>
          <w:p w:rsidR="004E78DD" w:rsidRPr="00C826B5" w:rsidRDefault="00DF36D0" w:rsidP="007E7909">
            <w:pPr>
              <w:jc w:val="center"/>
              <w:rPr>
                <w:rFonts w:ascii="Calibri" w:hAnsi="Calibri" w:cs="Arial"/>
                <w:bCs/>
                <w:color w:val="000000"/>
                <w:szCs w:val="24"/>
              </w:rPr>
            </w:pPr>
            <w:r w:rsidRPr="00F434C0">
              <w:rPr>
                <w:rFonts w:ascii="Calibri" w:hAnsi="Calibri" w:cs="Arial"/>
                <w:bCs/>
                <w:color w:val="000000"/>
                <w:szCs w:val="24"/>
              </w:rPr>
              <w:t>Morecambe Central</w:t>
            </w:r>
          </w:p>
        </w:tc>
        <w:tc>
          <w:tcPr>
            <w:tcW w:w="790" w:type="pct"/>
            <w:tcBorders>
              <w:bottom w:val="single" w:sz="4" w:space="0" w:color="auto"/>
            </w:tcBorders>
            <w:shd w:val="clear" w:color="auto" w:fill="auto"/>
            <w:vAlign w:val="center"/>
          </w:tcPr>
          <w:p w:rsidR="004E78DD" w:rsidRPr="00C826B5" w:rsidRDefault="00DF36D0" w:rsidP="007E7909">
            <w:pPr>
              <w:jc w:val="center"/>
              <w:rPr>
                <w:rFonts w:ascii="Calibri" w:hAnsi="Calibri" w:cs="Arial"/>
                <w:bCs/>
                <w:color w:val="000000"/>
                <w:szCs w:val="24"/>
              </w:rPr>
            </w:pPr>
            <w:r>
              <w:rPr>
                <w:rFonts w:ascii="Calibri" w:hAnsi="Calibri" w:cs="Arial"/>
                <w:bCs/>
                <w:color w:val="000000"/>
                <w:szCs w:val="24"/>
              </w:rPr>
              <w:t>Lancaster</w:t>
            </w:r>
          </w:p>
        </w:tc>
        <w:tc>
          <w:tcPr>
            <w:tcW w:w="1844" w:type="pct"/>
            <w:tcBorders>
              <w:bottom w:val="single" w:sz="4" w:space="0" w:color="auto"/>
            </w:tcBorders>
            <w:shd w:val="clear" w:color="auto" w:fill="auto"/>
            <w:vAlign w:val="center"/>
          </w:tcPr>
          <w:p w:rsidR="004E78DD" w:rsidRDefault="00DF36D0" w:rsidP="007E7909">
            <w:pPr>
              <w:jc w:val="center"/>
              <w:rPr>
                <w:rFonts w:ascii="Calibri" w:hAnsi="Calibri"/>
                <w:szCs w:val="24"/>
              </w:rPr>
            </w:pPr>
            <w:r>
              <w:rPr>
                <w:rFonts w:ascii="Calibri" w:hAnsi="Calibri"/>
                <w:szCs w:val="24"/>
              </w:rPr>
              <w:t>TRIAL</w:t>
            </w:r>
          </w:p>
          <w:p w:rsidR="004E78DD" w:rsidRPr="00C826B5" w:rsidRDefault="00DF36D0" w:rsidP="007E7909">
            <w:pPr>
              <w:jc w:val="center"/>
              <w:rPr>
                <w:rFonts w:ascii="Calibri" w:hAnsi="Calibri"/>
                <w:szCs w:val="24"/>
              </w:rPr>
            </w:pPr>
            <w:r w:rsidRPr="00760BF0">
              <w:rPr>
                <w:rFonts w:ascii="Calibri" w:hAnsi="Calibri"/>
                <w:szCs w:val="24"/>
              </w:rPr>
              <w:t>Road closures to vehicles</w:t>
            </w:r>
            <w:r>
              <w:rPr>
                <w:rFonts w:ascii="Calibri" w:hAnsi="Calibri"/>
                <w:szCs w:val="24"/>
              </w:rPr>
              <w:t xml:space="preserve">, this will </w:t>
            </w:r>
            <w:r w:rsidRPr="00760BF0">
              <w:rPr>
                <w:rFonts w:ascii="Calibri" w:hAnsi="Calibri"/>
                <w:szCs w:val="24"/>
              </w:rPr>
              <w:t>prevent</w:t>
            </w:r>
            <w:r>
              <w:rPr>
                <w:rFonts w:ascii="Calibri" w:hAnsi="Calibri"/>
                <w:szCs w:val="24"/>
              </w:rPr>
              <w:t xml:space="preserve"> driver cut through</w:t>
            </w:r>
            <w:r w:rsidRPr="00760BF0">
              <w:rPr>
                <w:rFonts w:ascii="Calibri" w:hAnsi="Calibri"/>
                <w:szCs w:val="24"/>
              </w:rPr>
              <w:t xml:space="preserve"> and create cycle and pede</w:t>
            </w:r>
            <w:r>
              <w:rPr>
                <w:rFonts w:ascii="Calibri" w:hAnsi="Calibri"/>
                <w:szCs w:val="24"/>
              </w:rPr>
              <w:t xml:space="preserve">strian friendly streets. </w:t>
            </w:r>
            <w:r w:rsidRPr="00760BF0">
              <w:rPr>
                <w:rFonts w:ascii="Calibri" w:hAnsi="Calibri"/>
                <w:szCs w:val="24"/>
              </w:rPr>
              <w:t>Point closures</w:t>
            </w:r>
            <w:r>
              <w:rPr>
                <w:rFonts w:ascii="Calibri" w:hAnsi="Calibri"/>
                <w:szCs w:val="24"/>
              </w:rPr>
              <w:t xml:space="preserve"> at Westminster Road junction with Alexandra Road and Westminster Road junction with Albert Road as </w:t>
            </w:r>
            <w:r w:rsidRPr="00760BF0">
              <w:rPr>
                <w:rFonts w:ascii="Calibri" w:hAnsi="Calibri"/>
                <w:szCs w:val="24"/>
              </w:rPr>
              <w:t>part of area-wide mitigation</w:t>
            </w:r>
            <w:r>
              <w:rPr>
                <w:rFonts w:ascii="Calibri" w:hAnsi="Calibri"/>
                <w:szCs w:val="24"/>
              </w:rPr>
              <w:t>.</w:t>
            </w:r>
          </w:p>
        </w:tc>
        <w:tc>
          <w:tcPr>
            <w:tcW w:w="722" w:type="pct"/>
            <w:tcBorders>
              <w:bottom w:val="single" w:sz="4" w:space="0" w:color="auto"/>
            </w:tcBorders>
            <w:shd w:val="clear" w:color="auto" w:fill="auto"/>
            <w:vAlign w:val="center"/>
          </w:tcPr>
          <w:p w:rsidR="004E78DD" w:rsidRPr="00C826B5" w:rsidRDefault="00DF36D0" w:rsidP="007E7909">
            <w:pPr>
              <w:jc w:val="center"/>
              <w:rPr>
                <w:rFonts w:ascii="Calibri" w:hAnsi="Calibri"/>
                <w:bCs/>
                <w:color w:val="000000"/>
                <w:szCs w:val="24"/>
              </w:rPr>
            </w:pPr>
            <w:r>
              <w:rPr>
                <w:rFonts w:ascii="Calibri" w:hAnsi="Calibri"/>
                <w:bCs/>
                <w:color w:val="000000"/>
                <w:szCs w:val="24"/>
              </w:rPr>
              <w:t>£100,000</w:t>
            </w:r>
          </w:p>
        </w:tc>
      </w:tr>
      <w:tr w:rsidR="00E64553" w:rsidTr="007E7909">
        <w:trPr>
          <w:trHeight w:val="1083"/>
        </w:trPr>
        <w:tc>
          <w:tcPr>
            <w:tcW w:w="855" w:type="pct"/>
            <w:tcBorders>
              <w:bottom w:val="single" w:sz="4" w:space="0" w:color="auto"/>
            </w:tcBorders>
            <w:shd w:val="clear" w:color="auto" w:fill="auto"/>
            <w:vAlign w:val="center"/>
          </w:tcPr>
          <w:p w:rsidR="004E78DD" w:rsidRPr="00C826B5" w:rsidRDefault="00DF36D0" w:rsidP="007E7909">
            <w:pPr>
              <w:jc w:val="center"/>
              <w:rPr>
                <w:rFonts w:ascii="Calibri" w:hAnsi="Calibri"/>
                <w:szCs w:val="24"/>
              </w:rPr>
            </w:pPr>
            <w:r w:rsidRPr="00F434C0">
              <w:rPr>
                <w:rFonts w:ascii="Calibri" w:hAnsi="Calibri"/>
                <w:szCs w:val="24"/>
              </w:rPr>
              <w:t>Great House Barn, Rivington</w:t>
            </w:r>
          </w:p>
        </w:tc>
        <w:tc>
          <w:tcPr>
            <w:tcW w:w="790" w:type="pct"/>
            <w:tcBorders>
              <w:bottom w:val="single" w:sz="4" w:space="0" w:color="auto"/>
            </w:tcBorders>
            <w:shd w:val="clear" w:color="auto" w:fill="auto"/>
            <w:vAlign w:val="center"/>
          </w:tcPr>
          <w:p w:rsidR="004E78DD" w:rsidRPr="00C826B5" w:rsidRDefault="00DF36D0" w:rsidP="007E7909">
            <w:pPr>
              <w:jc w:val="center"/>
              <w:rPr>
                <w:rFonts w:ascii="Calibri" w:hAnsi="Calibri" w:cs="Arial"/>
                <w:bCs/>
                <w:color w:val="000000"/>
                <w:szCs w:val="24"/>
              </w:rPr>
            </w:pPr>
            <w:r w:rsidRPr="00F434C0">
              <w:rPr>
                <w:rFonts w:ascii="Calibri" w:hAnsi="Calibri" w:cs="Arial"/>
                <w:bCs/>
                <w:color w:val="000000"/>
                <w:szCs w:val="24"/>
              </w:rPr>
              <w:t>Chorley Rural East</w:t>
            </w:r>
          </w:p>
        </w:tc>
        <w:tc>
          <w:tcPr>
            <w:tcW w:w="790" w:type="pct"/>
            <w:tcBorders>
              <w:bottom w:val="single" w:sz="4" w:space="0" w:color="auto"/>
            </w:tcBorders>
            <w:shd w:val="clear" w:color="auto" w:fill="auto"/>
            <w:vAlign w:val="center"/>
          </w:tcPr>
          <w:p w:rsidR="004E78DD" w:rsidRPr="00C826B5" w:rsidRDefault="00DF36D0" w:rsidP="007E7909">
            <w:pPr>
              <w:jc w:val="center"/>
              <w:rPr>
                <w:rFonts w:ascii="Calibri" w:hAnsi="Calibri" w:cs="Arial"/>
                <w:bCs/>
                <w:color w:val="000000"/>
                <w:szCs w:val="24"/>
              </w:rPr>
            </w:pPr>
            <w:r w:rsidRPr="00F434C0">
              <w:rPr>
                <w:rFonts w:ascii="Calibri" w:hAnsi="Calibri" w:cs="Arial"/>
                <w:bCs/>
                <w:color w:val="000000"/>
                <w:szCs w:val="24"/>
              </w:rPr>
              <w:t>Chorley</w:t>
            </w:r>
          </w:p>
        </w:tc>
        <w:tc>
          <w:tcPr>
            <w:tcW w:w="1844" w:type="pct"/>
            <w:tcBorders>
              <w:bottom w:val="single" w:sz="4" w:space="0" w:color="auto"/>
            </w:tcBorders>
            <w:shd w:val="clear" w:color="auto" w:fill="auto"/>
            <w:vAlign w:val="center"/>
          </w:tcPr>
          <w:p w:rsidR="004E78DD" w:rsidRPr="00C826B5" w:rsidRDefault="00DF36D0" w:rsidP="007E7909">
            <w:pPr>
              <w:jc w:val="center"/>
              <w:rPr>
                <w:rFonts w:ascii="Calibri" w:hAnsi="Calibri" w:cs="Arial"/>
                <w:bCs/>
                <w:color w:val="000000"/>
                <w:szCs w:val="24"/>
              </w:rPr>
            </w:pPr>
            <w:r>
              <w:rPr>
                <w:rFonts w:ascii="Calibri" w:hAnsi="Calibri" w:cs="Arial"/>
                <w:bCs/>
                <w:color w:val="000000"/>
                <w:szCs w:val="24"/>
              </w:rPr>
              <w:t>Enhanced signing and</w:t>
            </w:r>
            <w:r w:rsidRPr="00F434C0">
              <w:rPr>
                <w:rFonts w:ascii="Calibri" w:hAnsi="Calibri" w:cs="Arial"/>
                <w:bCs/>
                <w:color w:val="000000"/>
                <w:szCs w:val="24"/>
              </w:rPr>
              <w:t xml:space="preserve"> lining</w:t>
            </w:r>
            <w:r>
              <w:rPr>
                <w:rFonts w:ascii="Calibri" w:hAnsi="Calibri" w:cs="Arial"/>
                <w:bCs/>
                <w:color w:val="000000"/>
                <w:szCs w:val="24"/>
              </w:rPr>
              <w:t xml:space="preserve"> at </w:t>
            </w:r>
            <w:r w:rsidRPr="00F434C0">
              <w:rPr>
                <w:rFonts w:ascii="Calibri" w:hAnsi="Calibri" w:cs="Arial"/>
                <w:bCs/>
                <w:color w:val="000000"/>
                <w:szCs w:val="24"/>
              </w:rPr>
              <w:t>Rivington Lane J</w:t>
            </w:r>
            <w:r>
              <w:rPr>
                <w:rFonts w:ascii="Calibri" w:hAnsi="Calibri" w:cs="Arial"/>
                <w:bCs/>
                <w:color w:val="000000"/>
                <w:szCs w:val="24"/>
              </w:rPr>
              <w:t>unction with</w:t>
            </w:r>
            <w:r w:rsidRPr="00F434C0">
              <w:rPr>
                <w:rFonts w:ascii="Calibri" w:hAnsi="Calibri" w:cs="Arial"/>
                <w:bCs/>
                <w:color w:val="000000"/>
                <w:szCs w:val="24"/>
              </w:rPr>
              <w:t xml:space="preserve"> Great House Barn, Rivington</w:t>
            </w:r>
          </w:p>
        </w:tc>
        <w:tc>
          <w:tcPr>
            <w:tcW w:w="722" w:type="pct"/>
            <w:tcBorders>
              <w:bottom w:val="single" w:sz="4" w:space="0" w:color="auto"/>
            </w:tcBorders>
            <w:shd w:val="clear" w:color="auto" w:fill="auto"/>
            <w:vAlign w:val="center"/>
          </w:tcPr>
          <w:p w:rsidR="004E78DD" w:rsidRPr="00C826B5" w:rsidRDefault="00DF36D0" w:rsidP="007E7909">
            <w:pPr>
              <w:jc w:val="center"/>
              <w:rPr>
                <w:rFonts w:ascii="Calibri" w:hAnsi="Calibri"/>
                <w:bCs/>
                <w:color w:val="000000"/>
                <w:szCs w:val="24"/>
              </w:rPr>
            </w:pPr>
            <w:r>
              <w:rPr>
                <w:rFonts w:ascii="Calibri" w:hAnsi="Calibri"/>
                <w:bCs/>
                <w:color w:val="000000"/>
                <w:szCs w:val="24"/>
              </w:rPr>
              <w:t>£20,000</w:t>
            </w:r>
          </w:p>
        </w:tc>
      </w:tr>
      <w:tr w:rsidR="00E64553" w:rsidTr="007E7909">
        <w:trPr>
          <w:trHeight w:val="2266"/>
        </w:trPr>
        <w:tc>
          <w:tcPr>
            <w:tcW w:w="855" w:type="pct"/>
            <w:tcBorders>
              <w:bottom w:val="single" w:sz="4" w:space="0" w:color="auto"/>
            </w:tcBorders>
            <w:shd w:val="clear" w:color="auto" w:fill="auto"/>
            <w:vAlign w:val="center"/>
          </w:tcPr>
          <w:p w:rsidR="004E78DD" w:rsidRPr="00C826B5" w:rsidRDefault="00DF36D0" w:rsidP="007E7909">
            <w:pPr>
              <w:jc w:val="center"/>
              <w:rPr>
                <w:rFonts w:ascii="Calibri" w:hAnsi="Calibri"/>
                <w:szCs w:val="24"/>
              </w:rPr>
            </w:pPr>
            <w:r w:rsidRPr="00F434C0">
              <w:rPr>
                <w:rFonts w:ascii="Calibri" w:hAnsi="Calibri"/>
                <w:szCs w:val="24"/>
              </w:rPr>
              <w:t>Simonstone Crossroads, Simonstone</w:t>
            </w:r>
          </w:p>
        </w:tc>
        <w:tc>
          <w:tcPr>
            <w:tcW w:w="790" w:type="pct"/>
            <w:tcBorders>
              <w:bottom w:val="single" w:sz="4" w:space="0" w:color="auto"/>
            </w:tcBorders>
            <w:shd w:val="clear" w:color="auto" w:fill="auto"/>
            <w:vAlign w:val="center"/>
          </w:tcPr>
          <w:p w:rsidR="004E78DD" w:rsidRPr="00C826B5" w:rsidRDefault="00DF36D0" w:rsidP="007E7909">
            <w:pPr>
              <w:jc w:val="center"/>
              <w:rPr>
                <w:rFonts w:ascii="Calibri" w:hAnsi="Calibri" w:cs="Arial"/>
                <w:bCs/>
                <w:color w:val="000000"/>
                <w:szCs w:val="24"/>
              </w:rPr>
            </w:pPr>
            <w:r w:rsidRPr="00F434C0">
              <w:rPr>
                <w:rFonts w:ascii="Calibri" w:hAnsi="Calibri" w:cs="Arial"/>
                <w:bCs/>
                <w:color w:val="000000"/>
                <w:szCs w:val="24"/>
              </w:rPr>
              <w:t>Ribble Valley North East</w:t>
            </w:r>
          </w:p>
        </w:tc>
        <w:tc>
          <w:tcPr>
            <w:tcW w:w="790" w:type="pct"/>
            <w:tcBorders>
              <w:bottom w:val="single" w:sz="4" w:space="0" w:color="auto"/>
            </w:tcBorders>
            <w:shd w:val="clear" w:color="auto" w:fill="auto"/>
            <w:vAlign w:val="center"/>
          </w:tcPr>
          <w:p w:rsidR="004E78DD" w:rsidRPr="00C826B5" w:rsidRDefault="00DF36D0" w:rsidP="007E7909">
            <w:pPr>
              <w:jc w:val="center"/>
              <w:rPr>
                <w:rFonts w:ascii="Calibri" w:hAnsi="Calibri" w:cs="Arial"/>
                <w:bCs/>
                <w:color w:val="000000"/>
                <w:szCs w:val="24"/>
              </w:rPr>
            </w:pPr>
            <w:r w:rsidRPr="00F434C0">
              <w:rPr>
                <w:rFonts w:ascii="Calibri" w:hAnsi="Calibri" w:cs="Arial"/>
                <w:bCs/>
                <w:color w:val="000000"/>
                <w:szCs w:val="24"/>
              </w:rPr>
              <w:t>Ribble Valley</w:t>
            </w:r>
          </w:p>
        </w:tc>
        <w:tc>
          <w:tcPr>
            <w:tcW w:w="1844" w:type="pct"/>
            <w:tcBorders>
              <w:bottom w:val="single" w:sz="4" w:space="0" w:color="auto"/>
            </w:tcBorders>
            <w:shd w:val="clear" w:color="auto" w:fill="auto"/>
            <w:vAlign w:val="center"/>
          </w:tcPr>
          <w:p w:rsidR="004E78DD" w:rsidRPr="00C826B5" w:rsidRDefault="00DF36D0" w:rsidP="007E7909">
            <w:pPr>
              <w:jc w:val="center"/>
              <w:rPr>
                <w:rFonts w:ascii="Calibri" w:hAnsi="Calibri"/>
                <w:szCs w:val="24"/>
              </w:rPr>
            </w:pPr>
            <w:r w:rsidRPr="00544FEC">
              <w:rPr>
                <w:rFonts w:ascii="Calibri" w:hAnsi="Calibri"/>
                <w:szCs w:val="24"/>
              </w:rPr>
              <w:t>SLOW markin</w:t>
            </w:r>
            <w:r>
              <w:rPr>
                <w:rFonts w:ascii="Calibri" w:hAnsi="Calibri"/>
                <w:szCs w:val="24"/>
              </w:rPr>
              <w:t>gs and junction warning signage. Relocate existing junction warning sign on Whalley Road westbound approach and provide new junction warning sign on Whalley Road eastbound approach. SLOW marking to be provided on Whalley Road Eastbound and Westbound approach.</w:t>
            </w:r>
          </w:p>
        </w:tc>
        <w:tc>
          <w:tcPr>
            <w:tcW w:w="722" w:type="pct"/>
            <w:tcBorders>
              <w:bottom w:val="single" w:sz="4" w:space="0" w:color="auto"/>
            </w:tcBorders>
            <w:shd w:val="clear" w:color="auto" w:fill="auto"/>
            <w:vAlign w:val="center"/>
          </w:tcPr>
          <w:p w:rsidR="004E78DD" w:rsidRPr="00C826B5" w:rsidRDefault="00DF36D0" w:rsidP="007E7909">
            <w:pPr>
              <w:jc w:val="center"/>
              <w:rPr>
                <w:rFonts w:ascii="Calibri" w:hAnsi="Calibri"/>
                <w:szCs w:val="24"/>
              </w:rPr>
            </w:pPr>
            <w:r>
              <w:rPr>
                <w:rFonts w:ascii="Calibri" w:hAnsi="Calibri"/>
                <w:szCs w:val="24"/>
              </w:rPr>
              <w:t>£10,000</w:t>
            </w:r>
          </w:p>
        </w:tc>
      </w:tr>
      <w:tr w:rsidR="00E64553" w:rsidTr="007E7909">
        <w:trPr>
          <w:trHeight w:val="1406"/>
        </w:trPr>
        <w:tc>
          <w:tcPr>
            <w:tcW w:w="855" w:type="pct"/>
            <w:tcBorders>
              <w:bottom w:val="single" w:sz="4" w:space="0" w:color="auto"/>
            </w:tcBorders>
            <w:shd w:val="clear" w:color="auto" w:fill="auto"/>
            <w:vAlign w:val="center"/>
          </w:tcPr>
          <w:p w:rsidR="004E78DD" w:rsidRPr="00C826B5" w:rsidRDefault="00DF36D0" w:rsidP="007E7909">
            <w:pPr>
              <w:jc w:val="center"/>
              <w:rPr>
                <w:rFonts w:ascii="Calibri" w:hAnsi="Calibri"/>
                <w:color w:val="000000"/>
                <w:szCs w:val="24"/>
              </w:rPr>
            </w:pPr>
            <w:r w:rsidRPr="00F434C0">
              <w:rPr>
                <w:rFonts w:ascii="Calibri" w:hAnsi="Calibri"/>
                <w:color w:val="000000"/>
                <w:szCs w:val="24"/>
              </w:rPr>
              <w:t>B6254 Kirkby Lonsdale Road from</w:t>
            </w:r>
            <w:r>
              <w:rPr>
                <w:rFonts w:ascii="Calibri" w:hAnsi="Calibri"/>
                <w:color w:val="000000"/>
                <w:szCs w:val="24"/>
              </w:rPr>
              <w:t>junction</w:t>
            </w:r>
            <w:r w:rsidRPr="00F434C0">
              <w:rPr>
                <w:rFonts w:ascii="Calibri" w:hAnsi="Calibri"/>
                <w:color w:val="000000"/>
                <w:szCs w:val="24"/>
              </w:rPr>
              <w:t xml:space="preserve"> with C478 to Storrs Hall</w:t>
            </w:r>
          </w:p>
        </w:tc>
        <w:tc>
          <w:tcPr>
            <w:tcW w:w="790" w:type="pct"/>
            <w:tcBorders>
              <w:bottom w:val="single" w:sz="4" w:space="0" w:color="auto"/>
            </w:tcBorders>
            <w:shd w:val="clear" w:color="auto" w:fill="auto"/>
            <w:vAlign w:val="center"/>
          </w:tcPr>
          <w:p w:rsidR="004E78DD" w:rsidRPr="00C826B5" w:rsidRDefault="00DF36D0" w:rsidP="007E7909">
            <w:pPr>
              <w:jc w:val="center"/>
              <w:rPr>
                <w:rFonts w:ascii="Calibri" w:hAnsi="Calibri"/>
                <w:color w:val="000000"/>
                <w:szCs w:val="24"/>
              </w:rPr>
            </w:pPr>
            <w:r w:rsidRPr="00F434C0">
              <w:rPr>
                <w:rFonts w:ascii="Calibri" w:hAnsi="Calibri"/>
                <w:color w:val="000000"/>
                <w:szCs w:val="24"/>
              </w:rPr>
              <w:t xml:space="preserve">Lancaster Rural North </w:t>
            </w:r>
            <w:r>
              <w:rPr>
                <w:rFonts w:ascii="Calibri" w:hAnsi="Calibri"/>
                <w:color w:val="000000"/>
                <w:szCs w:val="24"/>
              </w:rPr>
              <w:t xml:space="preserve">and </w:t>
            </w:r>
            <w:r w:rsidRPr="00F434C0">
              <w:rPr>
                <w:rFonts w:ascii="Calibri" w:hAnsi="Calibri"/>
                <w:color w:val="000000"/>
                <w:szCs w:val="24"/>
              </w:rPr>
              <w:t>Lancaster Rural East</w:t>
            </w:r>
          </w:p>
        </w:tc>
        <w:tc>
          <w:tcPr>
            <w:tcW w:w="790" w:type="pct"/>
            <w:tcBorders>
              <w:bottom w:val="single" w:sz="4" w:space="0" w:color="auto"/>
            </w:tcBorders>
            <w:shd w:val="clear" w:color="auto" w:fill="auto"/>
            <w:vAlign w:val="center"/>
          </w:tcPr>
          <w:p w:rsidR="004E78DD" w:rsidRPr="00C826B5" w:rsidRDefault="00DF36D0" w:rsidP="007E7909">
            <w:pPr>
              <w:jc w:val="center"/>
              <w:rPr>
                <w:rFonts w:ascii="Calibri" w:hAnsi="Calibri"/>
                <w:color w:val="000000"/>
                <w:szCs w:val="24"/>
              </w:rPr>
            </w:pPr>
            <w:r>
              <w:rPr>
                <w:rFonts w:ascii="Calibri" w:hAnsi="Calibri"/>
                <w:color w:val="000000"/>
                <w:szCs w:val="24"/>
              </w:rPr>
              <w:t>Lancaster</w:t>
            </w:r>
          </w:p>
        </w:tc>
        <w:tc>
          <w:tcPr>
            <w:tcW w:w="1844" w:type="pct"/>
            <w:tcBorders>
              <w:bottom w:val="single" w:sz="4" w:space="0" w:color="auto"/>
            </w:tcBorders>
            <w:shd w:val="clear" w:color="auto" w:fill="auto"/>
            <w:vAlign w:val="center"/>
          </w:tcPr>
          <w:p w:rsidR="004E78DD" w:rsidRPr="00C826B5" w:rsidRDefault="00DF36D0" w:rsidP="007E7909">
            <w:pPr>
              <w:jc w:val="center"/>
              <w:rPr>
                <w:rFonts w:ascii="Calibri" w:hAnsi="Calibri"/>
                <w:szCs w:val="24"/>
              </w:rPr>
            </w:pPr>
            <w:r>
              <w:rPr>
                <w:rFonts w:ascii="Calibri" w:hAnsi="Calibri"/>
                <w:szCs w:val="24"/>
              </w:rPr>
              <w:t>Bend and</w:t>
            </w:r>
            <w:r w:rsidRPr="00F434C0">
              <w:rPr>
                <w:rFonts w:ascii="Calibri" w:hAnsi="Calibri"/>
                <w:szCs w:val="24"/>
              </w:rPr>
              <w:t xml:space="preserve"> junction</w:t>
            </w:r>
            <w:r>
              <w:rPr>
                <w:rFonts w:ascii="Calibri" w:hAnsi="Calibri"/>
                <w:szCs w:val="24"/>
              </w:rPr>
              <w:t xml:space="preserve"> warning enhancements, high visibility, profiled </w:t>
            </w:r>
            <w:r w:rsidRPr="00F434C0">
              <w:rPr>
                <w:rFonts w:ascii="Calibri" w:hAnsi="Calibri"/>
                <w:szCs w:val="24"/>
              </w:rPr>
              <w:t>edge of carriageway markings</w:t>
            </w:r>
            <w:r>
              <w:rPr>
                <w:rFonts w:ascii="Calibri" w:hAnsi="Calibri"/>
                <w:szCs w:val="24"/>
              </w:rPr>
              <w:t xml:space="preserve">, that provides an audible warning when drivers stray onto the edge of carriageway, along the </w:t>
            </w:r>
            <w:r w:rsidRPr="00F434C0">
              <w:rPr>
                <w:rFonts w:ascii="Calibri" w:hAnsi="Calibri"/>
                <w:szCs w:val="24"/>
              </w:rPr>
              <w:t xml:space="preserve">B6254 Kirkby Lonsdale Road from </w:t>
            </w:r>
            <w:r>
              <w:rPr>
                <w:rFonts w:ascii="Calibri" w:hAnsi="Calibri"/>
                <w:szCs w:val="24"/>
              </w:rPr>
              <w:t xml:space="preserve">the junction with the </w:t>
            </w:r>
            <w:r w:rsidRPr="00F434C0">
              <w:rPr>
                <w:rFonts w:ascii="Calibri" w:hAnsi="Calibri"/>
                <w:szCs w:val="24"/>
              </w:rPr>
              <w:t>C478 to Storrs Hall</w:t>
            </w:r>
            <w:r>
              <w:rPr>
                <w:rFonts w:ascii="Calibri" w:hAnsi="Calibri"/>
                <w:szCs w:val="24"/>
              </w:rPr>
              <w:t>.</w:t>
            </w:r>
          </w:p>
        </w:tc>
        <w:tc>
          <w:tcPr>
            <w:tcW w:w="722" w:type="pct"/>
            <w:tcBorders>
              <w:bottom w:val="single" w:sz="4" w:space="0" w:color="auto"/>
            </w:tcBorders>
            <w:shd w:val="clear" w:color="auto" w:fill="auto"/>
            <w:vAlign w:val="center"/>
          </w:tcPr>
          <w:p w:rsidR="004E78DD" w:rsidRPr="00C826B5" w:rsidRDefault="00DF36D0" w:rsidP="007E7909">
            <w:pPr>
              <w:jc w:val="center"/>
              <w:rPr>
                <w:rFonts w:ascii="Calibri" w:hAnsi="Calibri"/>
                <w:bCs/>
                <w:color w:val="000000"/>
                <w:szCs w:val="24"/>
              </w:rPr>
            </w:pPr>
            <w:r>
              <w:rPr>
                <w:rFonts w:ascii="Calibri" w:hAnsi="Calibri"/>
                <w:bCs/>
                <w:color w:val="000000"/>
                <w:szCs w:val="24"/>
              </w:rPr>
              <w:t>£20,000</w:t>
            </w:r>
          </w:p>
        </w:tc>
      </w:tr>
      <w:tr w:rsidR="00E64553" w:rsidTr="007E7909">
        <w:trPr>
          <w:trHeight w:val="616"/>
        </w:trPr>
        <w:tc>
          <w:tcPr>
            <w:tcW w:w="855" w:type="pct"/>
            <w:tcBorders>
              <w:bottom w:val="single" w:sz="4" w:space="0" w:color="auto"/>
            </w:tcBorders>
            <w:shd w:val="clear" w:color="auto" w:fill="auto"/>
            <w:vAlign w:val="center"/>
          </w:tcPr>
          <w:p w:rsidR="004E78DD" w:rsidRPr="00F434C0" w:rsidRDefault="00DF36D0" w:rsidP="007E7909">
            <w:pPr>
              <w:jc w:val="center"/>
              <w:rPr>
                <w:rFonts w:ascii="Calibri" w:hAnsi="Calibri"/>
                <w:color w:val="000000"/>
                <w:szCs w:val="24"/>
              </w:rPr>
            </w:pPr>
            <w:r w:rsidRPr="00F434C0">
              <w:rPr>
                <w:rFonts w:ascii="Calibri" w:hAnsi="Calibri"/>
                <w:color w:val="000000"/>
                <w:szCs w:val="24"/>
              </w:rPr>
              <w:t>B6245 Spade Mill Reservoir</w:t>
            </w:r>
          </w:p>
        </w:tc>
        <w:tc>
          <w:tcPr>
            <w:tcW w:w="790" w:type="pct"/>
            <w:tcBorders>
              <w:bottom w:val="single" w:sz="4" w:space="0" w:color="auto"/>
            </w:tcBorders>
            <w:shd w:val="clear" w:color="auto" w:fill="auto"/>
            <w:vAlign w:val="center"/>
          </w:tcPr>
          <w:p w:rsidR="004E78DD" w:rsidRPr="00F434C0" w:rsidRDefault="00DF36D0" w:rsidP="007E7909">
            <w:pPr>
              <w:jc w:val="center"/>
              <w:rPr>
                <w:rFonts w:ascii="Calibri" w:hAnsi="Calibri"/>
                <w:color w:val="000000"/>
                <w:szCs w:val="24"/>
              </w:rPr>
            </w:pPr>
            <w:r w:rsidRPr="00F434C0">
              <w:rPr>
                <w:rFonts w:ascii="Calibri" w:hAnsi="Calibri"/>
                <w:color w:val="000000"/>
                <w:szCs w:val="24"/>
              </w:rPr>
              <w:t>Longridge With Bowland</w:t>
            </w:r>
          </w:p>
        </w:tc>
        <w:tc>
          <w:tcPr>
            <w:tcW w:w="790" w:type="pct"/>
            <w:tcBorders>
              <w:bottom w:val="single" w:sz="4" w:space="0" w:color="auto"/>
            </w:tcBorders>
            <w:shd w:val="clear" w:color="auto" w:fill="auto"/>
            <w:vAlign w:val="center"/>
          </w:tcPr>
          <w:p w:rsidR="004E78DD" w:rsidRDefault="00DF36D0" w:rsidP="007E7909">
            <w:pPr>
              <w:jc w:val="center"/>
              <w:rPr>
                <w:rFonts w:ascii="Calibri" w:hAnsi="Calibri"/>
                <w:color w:val="000000"/>
                <w:szCs w:val="24"/>
              </w:rPr>
            </w:pPr>
            <w:r w:rsidRPr="00F434C0">
              <w:rPr>
                <w:rFonts w:ascii="Calibri" w:hAnsi="Calibri"/>
                <w:color w:val="000000"/>
                <w:szCs w:val="24"/>
              </w:rPr>
              <w:t>Ribble Valley</w:t>
            </w:r>
          </w:p>
        </w:tc>
        <w:tc>
          <w:tcPr>
            <w:tcW w:w="1844" w:type="pct"/>
            <w:tcBorders>
              <w:bottom w:val="single" w:sz="4" w:space="0" w:color="auto"/>
            </w:tcBorders>
            <w:shd w:val="clear" w:color="auto" w:fill="auto"/>
            <w:vAlign w:val="center"/>
          </w:tcPr>
          <w:p w:rsidR="004E78DD" w:rsidRPr="00F434C0" w:rsidRDefault="00DF36D0" w:rsidP="007E7909">
            <w:pPr>
              <w:jc w:val="center"/>
              <w:rPr>
                <w:rFonts w:ascii="Calibri" w:hAnsi="Calibri"/>
                <w:szCs w:val="24"/>
              </w:rPr>
            </w:pPr>
            <w:r w:rsidRPr="00F434C0">
              <w:rPr>
                <w:rFonts w:ascii="Calibri" w:hAnsi="Calibri"/>
                <w:szCs w:val="24"/>
              </w:rPr>
              <w:t xml:space="preserve">Bend improvements across </w:t>
            </w:r>
            <w:r>
              <w:rPr>
                <w:rFonts w:ascii="Calibri" w:hAnsi="Calibri"/>
                <w:szCs w:val="24"/>
              </w:rPr>
              <w:t xml:space="preserve">the </w:t>
            </w:r>
            <w:r w:rsidRPr="00F434C0">
              <w:rPr>
                <w:rFonts w:ascii="Calibri" w:hAnsi="Calibri"/>
                <w:szCs w:val="24"/>
              </w:rPr>
              <w:t>route length including signing, l</w:t>
            </w:r>
            <w:r>
              <w:rPr>
                <w:rFonts w:ascii="Calibri" w:hAnsi="Calibri"/>
                <w:szCs w:val="24"/>
              </w:rPr>
              <w:t>ining and changes to the junction at Fleet Street Lane / Ward Green Lane. High</w:t>
            </w:r>
            <w:r w:rsidRPr="006458CA">
              <w:rPr>
                <w:rFonts w:ascii="Calibri" w:hAnsi="Calibri"/>
                <w:szCs w:val="24"/>
              </w:rPr>
              <w:t xml:space="preserve"> visibility, profiled edge of carriageway mar</w:t>
            </w:r>
            <w:r>
              <w:rPr>
                <w:rFonts w:ascii="Calibri" w:hAnsi="Calibri"/>
                <w:szCs w:val="24"/>
              </w:rPr>
              <w:t xml:space="preserve">kings that </w:t>
            </w:r>
            <w:r w:rsidRPr="006458CA">
              <w:rPr>
                <w:rFonts w:ascii="Calibri" w:hAnsi="Calibri"/>
                <w:szCs w:val="24"/>
              </w:rPr>
              <w:t xml:space="preserve">provides an audible warning when </w:t>
            </w:r>
            <w:bookmarkStart w:id="0" w:name="_GoBack"/>
            <w:bookmarkEnd w:id="0"/>
            <w:r w:rsidRPr="006458CA">
              <w:rPr>
                <w:rFonts w:ascii="Calibri" w:hAnsi="Calibri"/>
                <w:szCs w:val="24"/>
              </w:rPr>
              <w:lastRenderedPageBreak/>
              <w:t>drivers stray onto the edge of carriageway</w:t>
            </w:r>
            <w:r>
              <w:rPr>
                <w:rFonts w:ascii="Calibri" w:hAnsi="Calibri"/>
                <w:szCs w:val="24"/>
              </w:rPr>
              <w:t>, along</w:t>
            </w:r>
            <w:r w:rsidRPr="00F434C0">
              <w:rPr>
                <w:rFonts w:ascii="Calibri" w:hAnsi="Calibri"/>
                <w:color w:val="000000"/>
                <w:szCs w:val="24"/>
              </w:rPr>
              <w:t xml:space="preserve"> </w:t>
            </w:r>
            <w:r>
              <w:rPr>
                <w:rFonts w:ascii="Calibri" w:hAnsi="Calibri"/>
                <w:color w:val="000000"/>
                <w:szCs w:val="24"/>
              </w:rPr>
              <w:t xml:space="preserve">the </w:t>
            </w:r>
            <w:r w:rsidRPr="00F434C0">
              <w:rPr>
                <w:rFonts w:ascii="Calibri" w:hAnsi="Calibri"/>
                <w:color w:val="000000"/>
                <w:szCs w:val="24"/>
              </w:rPr>
              <w:t xml:space="preserve">B6245 Spade Mill Reservoir </w:t>
            </w:r>
            <w:r>
              <w:rPr>
                <w:rFonts w:ascii="Calibri" w:hAnsi="Calibri"/>
                <w:color w:val="000000"/>
                <w:szCs w:val="24"/>
              </w:rPr>
              <w:t xml:space="preserve">from </w:t>
            </w:r>
            <w:r w:rsidRPr="00F434C0">
              <w:rPr>
                <w:rFonts w:ascii="Calibri" w:hAnsi="Calibri"/>
                <w:color w:val="000000"/>
                <w:szCs w:val="24"/>
              </w:rPr>
              <w:t>Longridge to Ribchester</w:t>
            </w:r>
            <w:r>
              <w:rPr>
                <w:rFonts w:ascii="Calibri" w:hAnsi="Calibri"/>
                <w:color w:val="000000"/>
                <w:szCs w:val="24"/>
              </w:rPr>
              <w:t>.</w:t>
            </w:r>
          </w:p>
        </w:tc>
        <w:tc>
          <w:tcPr>
            <w:tcW w:w="722" w:type="pct"/>
            <w:tcBorders>
              <w:bottom w:val="single" w:sz="4" w:space="0" w:color="auto"/>
            </w:tcBorders>
            <w:shd w:val="clear" w:color="auto" w:fill="auto"/>
            <w:vAlign w:val="center"/>
          </w:tcPr>
          <w:p w:rsidR="004E78DD" w:rsidRPr="00C826B5" w:rsidRDefault="00DF36D0" w:rsidP="007E7909">
            <w:pPr>
              <w:jc w:val="center"/>
              <w:rPr>
                <w:rFonts w:ascii="Calibri" w:hAnsi="Calibri"/>
                <w:bCs/>
                <w:color w:val="000000"/>
                <w:szCs w:val="24"/>
              </w:rPr>
            </w:pPr>
            <w:r>
              <w:rPr>
                <w:rFonts w:ascii="Calibri" w:hAnsi="Calibri"/>
                <w:bCs/>
                <w:color w:val="000000"/>
                <w:szCs w:val="24"/>
              </w:rPr>
              <w:lastRenderedPageBreak/>
              <w:t>£80,000</w:t>
            </w:r>
          </w:p>
        </w:tc>
      </w:tr>
      <w:tr w:rsidR="00E64553" w:rsidTr="007E7909">
        <w:trPr>
          <w:trHeight w:val="1406"/>
        </w:trPr>
        <w:tc>
          <w:tcPr>
            <w:tcW w:w="855" w:type="pct"/>
            <w:tcBorders>
              <w:bottom w:val="single" w:sz="4" w:space="0" w:color="auto"/>
            </w:tcBorders>
            <w:shd w:val="clear" w:color="auto" w:fill="auto"/>
            <w:vAlign w:val="center"/>
          </w:tcPr>
          <w:p w:rsidR="004E78DD" w:rsidRPr="00F434C0" w:rsidRDefault="00DF36D0" w:rsidP="007E7909">
            <w:pPr>
              <w:jc w:val="center"/>
              <w:rPr>
                <w:rFonts w:ascii="Calibri" w:hAnsi="Calibri"/>
                <w:color w:val="000000"/>
                <w:szCs w:val="24"/>
              </w:rPr>
            </w:pPr>
            <w:r w:rsidRPr="00F434C0">
              <w:rPr>
                <w:rFonts w:ascii="Calibri" w:hAnsi="Calibri"/>
                <w:color w:val="000000"/>
                <w:szCs w:val="24"/>
              </w:rPr>
              <w:t xml:space="preserve">Whittingham Lane </w:t>
            </w:r>
            <w:r>
              <w:rPr>
                <w:rFonts w:ascii="Calibri" w:hAnsi="Calibri"/>
                <w:color w:val="000000"/>
                <w:szCs w:val="24"/>
              </w:rPr>
              <w:t>and</w:t>
            </w:r>
            <w:r w:rsidRPr="00F434C0">
              <w:rPr>
                <w:rFonts w:ascii="Calibri" w:hAnsi="Calibri"/>
                <w:color w:val="000000"/>
                <w:szCs w:val="24"/>
              </w:rPr>
              <w:t xml:space="preserve"> Cumeragh Lane, Longridge</w:t>
            </w:r>
          </w:p>
        </w:tc>
        <w:tc>
          <w:tcPr>
            <w:tcW w:w="790" w:type="pct"/>
            <w:tcBorders>
              <w:bottom w:val="single" w:sz="4" w:space="0" w:color="auto"/>
            </w:tcBorders>
            <w:shd w:val="clear" w:color="auto" w:fill="auto"/>
            <w:vAlign w:val="center"/>
          </w:tcPr>
          <w:p w:rsidR="004E78DD" w:rsidRPr="00F434C0" w:rsidRDefault="00DF36D0" w:rsidP="007E7909">
            <w:pPr>
              <w:jc w:val="center"/>
              <w:rPr>
                <w:rFonts w:ascii="Calibri" w:hAnsi="Calibri"/>
                <w:color w:val="000000"/>
                <w:szCs w:val="24"/>
              </w:rPr>
            </w:pPr>
            <w:r w:rsidRPr="00F434C0">
              <w:rPr>
                <w:rFonts w:ascii="Calibri" w:hAnsi="Calibri"/>
                <w:color w:val="000000"/>
                <w:szCs w:val="24"/>
              </w:rPr>
              <w:t>Preston Rural</w:t>
            </w:r>
          </w:p>
        </w:tc>
        <w:tc>
          <w:tcPr>
            <w:tcW w:w="790" w:type="pct"/>
            <w:tcBorders>
              <w:bottom w:val="single" w:sz="4" w:space="0" w:color="auto"/>
            </w:tcBorders>
            <w:shd w:val="clear" w:color="auto" w:fill="auto"/>
            <w:vAlign w:val="center"/>
          </w:tcPr>
          <w:p w:rsidR="004E78DD" w:rsidRDefault="00DF36D0" w:rsidP="007E7909">
            <w:pPr>
              <w:jc w:val="center"/>
              <w:rPr>
                <w:rFonts w:ascii="Calibri" w:hAnsi="Calibri"/>
                <w:color w:val="000000"/>
                <w:szCs w:val="24"/>
              </w:rPr>
            </w:pPr>
            <w:r>
              <w:rPr>
                <w:rFonts w:ascii="Calibri" w:hAnsi="Calibri"/>
                <w:color w:val="000000"/>
                <w:szCs w:val="24"/>
              </w:rPr>
              <w:t>Preston</w:t>
            </w:r>
          </w:p>
        </w:tc>
        <w:tc>
          <w:tcPr>
            <w:tcW w:w="1844" w:type="pct"/>
            <w:tcBorders>
              <w:bottom w:val="single" w:sz="4" w:space="0" w:color="auto"/>
            </w:tcBorders>
            <w:shd w:val="clear" w:color="auto" w:fill="auto"/>
            <w:vAlign w:val="center"/>
          </w:tcPr>
          <w:p w:rsidR="004E78DD" w:rsidRPr="00F434C0" w:rsidRDefault="00DF36D0" w:rsidP="007E7909">
            <w:pPr>
              <w:jc w:val="center"/>
              <w:rPr>
                <w:rFonts w:ascii="Calibri" w:hAnsi="Calibri"/>
                <w:szCs w:val="24"/>
              </w:rPr>
            </w:pPr>
            <w:r w:rsidRPr="00F434C0">
              <w:rPr>
                <w:rFonts w:ascii="Calibri" w:hAnsi="Calibri"/>
                <w:szCs w:val="24"/>
              </w:rPr>
              <w:t xml:space="preserve">Bend warning </w:t>
            </w:r>
            <w:r>
              <w:rPr>
                <w:rFonts w:ascii="Calibri" w:hAnsi="Calibri"/>
                <w:szCs w:val="24"/>
              </w:rPr>
              <w:t>and</w:t>
            </w:r>
            <w:r w:rsidRPr="00F434C0">
              <w:rPr>
                <w:rFonts w:ascii="Calibri" w:hAnsi="Calibri"/>
                <w:szCs w:val="24"/>
              </w:rPr>
              <w:t xml:space="preserve"> junction warning enhancements</w:t>
            </w:r>
          </w:p>
        </w:tc>
        <w:tc>
          <w:tcPr>
            <w:tcW w:w="722" w:type="pct"/>
            <w:tcBorders>
              <w:bottom w:val="single" w:sz="4" w:space="0" w:color="auto"/>
            </w:tcBorders>
            <w:shd w:val="clear" w:color="auto" w:fill="auto"/>
            <w:vAlign w:val="center"/>
          </w:tcPr>
          <w:p w:rsidR="004E78DD" w:rsidRPr="00C826B5" w:rsidRDefault="00DF36D0" w:rsidP="007E7909">
            <w:pPr>
              <w:jc w:val="center"/>
              <w:rPr>
                <w:rFonts w:ascii="Calibri" w:hAnsi="Calibri"/>
                <w:bCs/>
                <w:color w:val="000000"/>
                <w:szCs w:val="24"/>
              </w:rPr>
            </w:pPr>
            <w:r>
              <w:rPr>
                <w:rFonts w:ascii="Calibri" w:hAnsi="Calibri"/>
                <w:bCs/>
                <w:color w:val="000000"/>
                <w:szCs w:val="24"/>
              </w:rPr>
              <w:t>£30,000</w:t>
            </w:r>
          </w:p>
        </w:tc>
      </w:tr>
      <w:tr w:rsidR="00E64553" w:rsidTr="007E7909">
        <w:trPr>
          <w:trHeight w:val="1406"/>
        </w:trPr>
        <w:tc>
          <w:tcPr>
            <w:tcW w:w="855" w:type="pct"/>
            <w:tcBorders>
              <w:bottom w:val="single" w:sz="4" w:space="0" w:color="auto"/>
            </w:tcBorders>
            <w:shd w:val="clear" w:color="auto" w:fill="auto"/>
            <w:vAlign w:val="center"/>
          </w:tcPr>
          <w:p w:rsidR="004E78DD" w:rsidRPr="00F434C0" w:rsidRDefault="00DF36D0" w:rsidP="007E7909">
            <w:pPr>
              <w:jc w:val="center"/>
              <w:rPr>
                <w:rFonts w:ascii="Calibri" w:hAnsi="Calibri"/>
                <w:color w:val="000000"/>
                <w:szCs w:val="24"/>
              </w:rPr>
            </w:pPr>
            <w:r w:rsidRPr="00F434C0">
              <w:rPr>
                <w:rFonts w:ascii="Calibri" w:hAnsi="Calibri"/>
                <w:color w:val="000000"/>
                <w:szCs w:val="24"/>
              </w:rPr>
              <w:t>Brown Street/</w:t>
            </w:r>
            <w:r>
              <w:rPr>
                <w:rFonts w:ascii="Calibri" w:hAnsi="Calibri"/>
                <w:color w:val="000000"/>
                <w:szCs w:val="24"/>
              </w:rPr>
              <w:t xml:space="preserve"> </w:t>
            </w:r>
            <w:r w:rsidRPr="00F434C0">
              <w:rPr>
                <w:rFonts w:ascii="Calibri" w:hAnsi="Calibri"/>
                <w:color w:val="000000"/>
                <w:szCs w:val="24"/>
              </w:rPr>
              <w:t>Ormerod Street Roundabout, Accrington</w:t>
            </w:r>
          </w:p>
        </w:tc>
        <w:tc>
          <w:tcPr>
            <w:tcW w:w="790" w:type="pct"/>
            <w:tcBorders>
              <w:bottom w:val="single" w:sz="4" w:space="0" w:color="auto"/>
            </w:tcBorders>
            <w:shd w:val="clear" w:color="auto" w:fill="auto"/>
            <w:vAlign w:val="center"/>
          </w:tcPr>
          <w:p w:rsidR="004E78DD" w:rsidRPr="00F434C0" w:rsidRDefault="00DF36D0" w:rsidP="007E7909">
            <w:pPr>
              <w:jc w:val="center"/>
              <w:rPr>
                <w:rFonts w:ascii="Calibri" w:hAnsi="Calibri"/>
                <w:color w:val="000000"/>
                <w:szCs w:val="24"/>
              </w:rPr>
            </w:pPr>
            <w:r w:rsidRPr="00F434C0">
              <w:rPr>
                <w:rFonts w:ascii="Calibri" w:hAnsi="Calibri"/>
                <w:color w:val="000000"/>
                <w:szCs w:val="24"/>
              </w:rPr>
              <w:t>Accrington West and Oswaldtwistle Central</w:t>
            </w:r>
          </w:p>
        </w:tc>
        <w:tc>
          <w:tcPr>
            <w:tcW w:w="790" w:type="pct"/>
            <w:tcBorders>
              <w:bottom w:val="single" w:sz="4" w:space="0" w:color="auto"/>
            </w:tcBorders>
            <w:shd w:val="clear" w:color="auto" w:fill="auto"/>
            <w:vAlign w:val="center"/>
          </w:tcPr>
          <w:p w:rsidR="004E78DD" w:rsidRDefault="00DF36D0" w:rsidP="007E7909">
            <w:pPr>
              <w:jc w:val="center"/>
              <w:rPr>
                <w:rFonts w:ascii="Calibri" w:hAnsi="Calibri"/>
                <w:color w:val="000000"/>
                <w:szCs w:val="24"/>
              </w:rPr>
            </w:pPr>
            <w:r>
              <w:rPr>
                <w:rFonts w:ascii="Calibri" w:hAnsi="Calibri"/>
                <w:color w:val="000000"/>
                <w:szCs w:val="24"/>
              </w:rPr>
              <w:t>Hyndburn</w:t>
            </w:r>
          </w:p>
        </w:tc>
        <w:tc>
          <w:tcPr>
            <w:tcW w:w="1844" w:type="pct"/>
            <w:tcBorders>
              <w:bottom w:val="single" w:sz="4" w:space="0" w:color="auto"/>
            </w:tcBorders>
            <w:shd w:val="clear" w:color="auto" w:fill="auto"/>
            <w:vAlign w:val="center"/>
          </w:tcPr>
          <w:p w:rsidR="004E78DD" w:rsidRPr="00F434C0" w:rsidRDefault="00DF36D0" w:rsidP="007E7909">
            <w:pPr>
              <w:jc w:val="center"/>
              <w:rPr>
                <w:rFonts w:ascii="Calibri" w:hAnsi="Calibri"/>
                <w:szCs w:val="24"/>
              </w:rPr>
            </w:pPr>
            <w:r w:rsidRPr="00F434C0">
              <w:rPr>
                <w:rFonts w:ascii="Calibri" w:hAnsi="Calibri"/>
                <w:szCs w:val="24"/>
              </w:rPr>
              <w:t xml:space="preserve">Increase conspicuity of roundabout </w:t>
            </w:r>
            <w:r>
              <w:rPr>
                <w:rFonts w:ascii="Calibri" w:hAnsi="Calibri"/>
                <w:szCs w:val="24"/>
              </w:rPr>
              <w:t xml:space="preserve">via </w:t>
            </w:r>
            <w:r w:rsidRPr="00F434C0">
              <w:rPr>
                <w:rFonts w:ascii="Calibri" w:hAnsi="Calibri"/>
                <w:szCs w:val="24"/>
              </w:rPr>
              <w:t>signing and lining</w:t>
            </w:r>
          </w:p>
        </w:tc>
        <w:tc>
          <w:tcPr>
            <w:tcW w:w="722" w:type="pct"/>
            <w:tcBorders>
              <w:bottom w:val="single" w:sz="4" w:space="0" w:color="auto"/>
            </w:tcBorders>
            <w:shd w:val="clear" w:color="auto" w:fill="auto"/>
            <w:vAlign w:val="center"/>
          </w:tcPr>
          <w:p w:rsidR="004E78DD" w:rsidRPr="00C826B5" w:rsidRDefault="00DF36D0" w:rsidP="007E7909">
            <w:pPr>
              <w:jc w:val="center"/>
              <w:rPr>
                <w:rFonts w:ascii="Calibri" w:hAnsi="Calibri"/>
                <w:bCs/>
                <w:color w:val="000000"/>
                <w:szCs w:val="24"/>
              </w:rPr>
            </w:pPr>
            <w:r>
              <w:rPr>
                <w:rFonts w:ascii="Calibri" w:hAnsi="Calibri"/>
                <w:bCs/>
                <w:color w:val="000000"/>
                <w:szCs w:val="24"/>
              </w:rPr>
              <w:t>£15,000</w:t>
            </w:r>
          </w:p>
        </w:tc>
      </w:tr>
      <w:tr w:rsidR="00E64553" w:rsidTr="007E7909">
        <w:trPr>
          <w:trHeight w:val="1289"/>
        </w:trPr>
        <w:tc>
          <w:tcPr>
            <w:tcW w:w="855" w:type="pct"/>
            <w:tcBorders>
              <w:bottom w:val="single" w:sz="4" w:space="0" w:color="auto"/>
            </w:tcBorders>
            <w:shd w:val="clear" w:color="auto" w:fill="auto"/>
            <w:vAlign w:val="center"/>
          </w:tcPr>
          <w:p w:rsidR="004E78DD" w:rsidRPr="00F434C0" w:rsidRDefault="00DF36D0" w:rsidP="007E7909">
            <w:pPr>
              <w:jc w:val="center"/>
              <w:rPr>
                <w:rFonts w:ascii="Calibri" w:hAnsi="Calibri"/>
                <w:color w:val="000000"/>
                <w:szCs w:val="24"/>
              </w:rPr>
            </w:pPr>
            <w:r w:rsidRPr="00F434C0">
              <w:rPr>
                <w:rFonts w:ascii="Calibri" w:hAnsi="Calibri"/>
                <w:color w:val="000000"/>
                <w:szCs w:val="24"/>
              </w:rPr>
              <w:t>Bellflower Junction, Garstang</w:t>
            </w:r>
          </w:p>
        </w:tc>
        <w:tc>
          <w:tcPr>
            <w:tcW w:w="790" w:type="pct"/>
            <w:tcBorders>
              <w:bottom w:val="single" w:sz="4" w:space="0" w:color="auto"/>
            </w:tcBorders>
            <w:shd w:val="clear" w:color="auto" w:fill="auto"/>
            <w:vAlign w:val="center"/>
          </w:tcPr>
          <w:p w:rsidR="004E78DD" w:rsidRPr="00F434C0" w:rsidRDefault="00DF36D0" w:rsidP="007E7909">
            <w:pPr>
              <w:jc w:val="center"/>
              <w:rPr>
                <w:rFonts w:ascii="Calibri" w:hAnsi="Calibri"/>
                <w:color w:val="000000"/>
                <w:szCs w:val="24"/>
              </w:rPr>
            </w:pPr>
            <w:r w:rsidRPr="00F434C0">
              <w:rPr>
                <w:rFonts w:ascii="Calibri" w:hAnsi="Calibri"/>
                <w:color w:val="000000"/>
                <w:szCs w:val="24"/>
              </w:rPr>
              <w:t>Wyre Rural East</w:t>
            </w:r>
          </w:p>
        </w:tc>
        <w:tc>
          <w:tcPr>
            <w:tcW w:w="790" w:type="pct"/>
            <w:tcBorders>
              <w:bottom w:val="single" w:sz="4" w:space="0" w:color="auto"/>
            </w:tcBorders>
            <w:shd w:val="clear" w:color="auto" w:fill="auto"/>
            <w:vAlign w:val="center"/>
          </w:tcPr>
          <w:p w:rsidR="004E78DD" w:rsidRDefault="00DF36D0" w:rsidP="007E7909">
            <w:pPr>
              <w:jc w:val="center"/>
              <w:rPr>
                <w:rFonts w:ascii="Calibri" w:hAnsi="Calibri"/>
                <w:color w:val="000000"/>
                <w:szCs w:val="24"/>
              </w:rPr>
            </w:pPr>
            <w:r w:rsidRPr="00F434C0">
              <w:rPr>
                <w:rFonts w:ascii="Calibri" w:hAnsi="Calibri"/>
                <w:color w:val="000000"/>
                <w:szCs w:val="24"/>
              </w:rPr>
              <w:t>Wyre</w:t>
            </w:r>
          </w:p>
        </w:tc>
        <w:tc>
          <w:tcPr>
            <w:tcW w:w="1844" w:type="pct"/>
            <w:tcBorders>
              <w:bottom w:val="single" w:sz="4" w:space="0" w:color="auto"/>
            </w:tcBorders>
            <w:shd w:val="clear" w:color="auto" w:fill="auto"/>
            <w:vAlign w:val="center"/>
          </w:tcPr>
          <w:p w:rsidR="004E78DD" w:rsidRPr="00A61E26" w:rsidRDefault="00DF36D0" w:rsidP="007E7909">
            <w:pPr>
              <w:jc w:val="center"/>
              <w:rPr>
                <w:rFonts w:ascii="Calibri" w:hAnsi="Calibri"/>
                <w:szCs w:val="24"/>
              </w:rPr>
            </w:pPr>
            <w:r w:rsidRPr="00A61E26">
              <w:rPr>
                <w:rFonts w:ascii="Calibri" w:hAnsi="Calibri"/>
                <w:szCs w:val="24"/>
              </w:rPr>
              <w:t>Provide traffic islands and reduce exit lanes on side roads</w:t>
            </w:r>
            <w:r w:rsidRPr="00A61E26">
              <w:rPr>
                <w:rFonts w:ascii="Calibri" w:hAnsi="Calibri"/>
              </w:rPr>
              <w:t xml:space="preserve"> at </w:t>
            </w:r>
            <w:r w:rsidRPr="00A61E26">
              <w:rPr>
                <w:rFonts w:ascii="Calibri" w:hAnsi="Calibri"/>
                <w:szCs w:val="24"/>
              </w:rPr>
              <w:t>Moss Lane/Longmoor Lane/Garstang Bypass junction</w:t>
            </w:r>
          </w:p>
        </w:tc>
        <w:tc>
          <w:tcPr>
            <w:tcW w:w="722" w:type="pct"/>
            <w:tcBorders>
              <w:bottom w:val="single" w:sz="4" w:space="0" w:color="auto"/>
            </w:tcBorders>
            <w:shd w:val="clear" w:color="auto" w:fill="auto"/>
            <w:vAlign w:val="center"/>
          </w:tcPr>
          <w:p w:rsidR="004E78DD" w:rsidRPr="00C826B5" w:rsidRDefault="00DF36D0" w:rsidP="007E7909">
            <w:pPr>
              <w:jc w:val="center"/>
              <w:rPr>
                <w:rFonts w:ascii="Calibri" w:hAnsi="Calibri"/>
                <w:bCs/>
                <w:color w:val="000000"/>
                <w:szCs w:val="24"/>
              </w:rPr>
            </w:pPr>
            <w:r>
              <w:rPr>
                <w:rFonts w:ascii="Calibri" w:hAnsi="Calibri"/>
                <w:bCs/>
                <w:color w:val="000000"/>
                <w:szCs w:val="24"/>
              </w:rPr>
              <w:t>£45,000</w:t>
            </w:r>
          </w:p>
        </w:tc>
      </w:tr>
      <w:tr w:rsidR="00E64553" w:rsidTr="007E7909">
        <w:trPr>
          <w:trHeight w:val="1265"/>
        </w:trPr>
        <w:tc>
          <w:tcPr>
            <w:tcW w:w="855" w:type="pct"/>
            <w:tcBorders>
              <w:bottom w:val="single" w:sz="4" w:space="0" w:color="auto"/>
            </w:tcBorders>
            <w:shd w:val="clear" w:color="auto" w:fill="auto"/>
            <w:vAlign w:val="center"/>
          </w:tcPr>
          <w:p w:rsidR="004E78DD" w:rsidRPr="00F434C0" w:rsidRDefault="00DF36D0" w:rsidP="007E7909">
            <w:pPr>
              <w:jc w:val="center"/>
              <w:rPr>
                <w:rFonts w:ascii="Calibri" w:hAnsi="Calibri"/>
                <w:color w:val="000000"/>
                <w:szCs w:val="24"/>
              </w:rPr>
            </w:pPr>
            <w:r w:rsidRPr="00F434C0">
              <w:rPr>
                <w:rFonts w:ascii="Calibri" w:hAnsi="Calibri"/>
                <w:color w:val="000000"/>
                <w:szCs w:val="24"/>
              </w:rPr>
              <w:t>A584 Warton to Lytham</w:t>
            </w:r>
          </w:p>
        </w:tc>
        <w:tc>
          <w:tcPr>
            <w:tcW w:w="790" w:type="pct"/>
            <w:tcBorders>
              <w:bottom w:val="single" w:sz="4" w:space="0" w:color="auto"/>
            </w:tcBorders>
            <w:shd w:val="clear" w:color="auto" w:fill="auto"/>
            <w:vAlign w:val="center"/>
          </w:tcPr>
          <w:p w:rsidR="004E78DD" w:rsidRPr="00F434C0" w:rsidRDefault="00DF36D0" w:rsidP="007E7909">
            <w:pPr>
              <w:jc w:val="center"/>
              <w:rPr>
                <w:rFonts w:ascii="Calibri" w:hAnsi="Calibri"/>
                <w:color w:val="000000"/>
                <w:szCs w:val="24"/>
              </w:rPr>
            </w:pPr>
            <w:r w:rsidRPr="00F434C0">
              <w:rPr>
                <w:rFonts w:ascii="Calibri" w:hAnsi="Calibri"/>
                <w:color w:val="000000"/>
                <w:szCs w:val="24"/>
              </w:rPr>
              <w:t>Fylde South</w:t>
            </w:r>
          </w:p>
        </w:tc>
        <w:tc>
          <w:tcPr>
            <w:tcW w:w="790" w:type="pct"/>
            <w:tcBorders>
              <w:bottom w:val="single" w:sz="4" w:space="0" w:color="auto"/>
            </w:tcBorders>
            <w:shd w:val="clear" w:color="auto" w:fill="auto"/>
            <w:vAlign w:val="center"/>
          </w:tcPr>
          <w:p w:rsidR="004E78DD" w:rsidRPr="00F434C0" w:rsidRDefault="00DF36D0" w:rsidP="007E7909">
            <w:pPr>
              <w:jc w:val="center"/>
              <w:rPr>
                <w:rFonts w:ascii="Calibri" w:hAnsi="Calibri"/>
                <w:color w:val="000000"/>
                <w:szCs w:val="24"/>
              </w:rPr>
            </w:pPr>
            <w:r w:rsidRPr="00F434C0">
              <w:rPr>
                <w:rFonts w:ascii="Calibri" w:hAnsi="Calibri"/>
                <w:color w:val="000000"/>
                <w:szCs w:val="24"/>
              </w:rPr>
              <w:t>Fylde</w:t>
            </w:r>
          </w:p>
        </w:tc>
        <w:tc>
          <w:tcPr>
            <w:tcW w:w="1844" w:type="pct"/>
            <w:tcBorders>
              <w:bottom w:val="single" w:sz="4" w:space="0" w:color="auto"/>
            </w:tcBorders>
            <w:shd w:val="clear" w:color="auto" w:fill="auto"/>
            <w:vAlign w:val="center"/>
          </w:tcPr>
          <w:p w:rsidR="004E78DD" w:rsidRPr="00F434C0" w:rsidRDefault="00DF36D0" w:rsidP="007E7909">
            <w:pPr>
              <w:jc w:val="center"/>
              <w:rPr>
                <w:rFonts w:ascii="Calibri" w:hAnsi="Calibri"/>
                <w:szCs w:val="24"/>
              </w:rPr>
            </w:pPr>
            <w:r w:rsidRPr="00B1208A">
              <w:rPr>
                <w:rFonts w:ascii="Calibri" w:hAnsi="Calibri"/>
                <w:szCs w:val="24"/>
              </w:rPr>
              <w:t>Warning signs, verge markers and centre lining along the A584 Lytham Road between Saltcotes and Warton</w:t>
            </w:r>
            <w:r>
              <w:rPr>
                <w:rFonts w:ascii="Calibri" w:hAnsi="Calibri"/>
                <w:szCs w:val="24"/>
              </w:rPr>
              <w:t>.</w:t>
            </w:r>
          </w:p>
        </w:tc>
        <w:tc>
          <w:tcPr>
            <w:tcW w:w="722" w:type="pct"/>
            <w:tcBorders>
              <w:bottom w:val="single" w:sz="4" w:space="0" w:color="auto"/>
            </w:tcBorders>
            <w:shd w:val="clear" w:color="auto" w:fill="auto"/>
            <w:vAlign w:val="center"/>
          </w:tcPr>
          <w:p w:rsidR="004E78DD" w:rsidRDefault="00DF36D0" w:rsidP="007E7909">
            <w:pPr>
              <w:jc w:val="center"/>
              <w:rPr>
                <w:rFonts w:ascii="Calibri" w:hAnsi="Calibri"/>
                <w:bCs/>
                <w:color w:val="000000"/>
                <w:szCs w:val="24"/>
              </w:rPr>
            </w:pPr>
            <w:r>
              <w:rPr>
                <w:rFonts w:ascii="Calibri" w:hAnsi="Calibri"/>
                <w:bCs/>
                <w:color w:val="000000"/>
                <w:szCs w:val="24"/>
              </w:rPr>
              <w:t>£50,000</w:t>
            </w:r>
          </w:p>
        </w:tc>
      </w:tr>
      <w:tr w:rsidR="00E64553" w:rsidTr="007E7909">
        <w:trPr>
          <w:trHeight w:val="1406"/>
        </w:trPr>
        <w:tc>
          <w:tcPr>
            <w:tcW w:w="855" w:type="pct"/>
            <w:tcBorders>
              <w:bottom w:val="single" w:sz="4" w:space="0" w:color="auto"/>
            </w:tcBorders>
            <w:shd w:val="clear" w:color="auto" w:fill="auto"/>
            <w:vAlign w:val="center"/>
          </w:tcPr>
          <w:p w:rsidR="004E78DD" w:rsidRPr="00F434C0" w:rsidRDefault="00DF36D0" w:rsidP="007E7909">
            <w:pPr>
              <w:jc w:val="center"/>
              <w:rPr>
                <w:rFonts w:ascii="Calibri" w:hAnsi="Calibri"/>
                <w:color w:val="000000"/>
                <w:szCs w:val="24"/>
              </w:rPr>
            </w:pPr>
            <w:r w:rsidRPr="00BB4D40">
              <w:rPr>
                <w:rFonts w:ascii="Calibri" w:hAnsi="Calibri"/>
                <w:color w:val="000000"/>
                <w:szCs w:val="24"/>
              </w:rPr>
              <w:t>B6236 from Rams Clough to A680</w:t>
            </w:r>
          </w:p>
        </w:tc>
        <w:tc>
          <w:tcPr>
            <w:tcW w:w="790" w:type="pct"/>
            <w:tcBorders>
              <w:bottom w:val="single" w:sz="4" w:space="0" w:color="auto"/>
            </w:tcBorders>
            <w:shd w:val="clear" w:color="auto" w:fill="auto"/>
            <w:vAlign w:val="center"/>
          </w:tcPr>
          <w:p w:rsidR="004E78DD" w:rsidRPr="00F434C0" w:rsidRDefault="00DF36D0" w:rsidP="007E7909">
            <w:pPr>
              <w:jc w:val="center"/>
              <w:rPr>
                <w:rFonts w:ascii="Calibri" w:hAnsi="Calibri"/>
                <w:color w:val="000000"/>
                <w:szCs w:val="24"/>
              </w:rPr>
            </w:pPr>
            <w:r w:rsidRPr="00BB4D40">
              <w:rPr>
                <w:rFonts w:ascii="Calibri" w:hAnsi="Calibri"/>
                <w:color w:val="000000"/>
                <w:szCs w:val="24"/>
              </w:rPr>
              <w:t>OswaldtwistleAccrington South and Rossendale West</w:t>
            </w:r>
          </w:p>
        </w:tc>
        <w:tc>
          <w:tcPr>
            <w:tcW w:w="790" w:type="pct"/>
            <w:tcBorders>
              <w:bottom w:val="single" w:sz="4" w:space="0" w:color="auto"/>
            </w:tcBorders>
            <w:shd w:val="clear" w:color="auto" w:fill="auto"/>
            <w:vAlign w:val="center"/>
          </w:tcPr>
          <w:p w:rsidR="004E78DD" w:rsidRDefault="00DF36D0" w:rsidP="007E7909">
            <w:pPr>
              <w:jc w:val="center"/>
              <w:rPr>
                <w:rFonts w:ascii="Calibri" w:hAnsi="Calibri"/>
                <w:color w:val="000000"/>
                <w:szCs w:val="24"/>
              </w:rPr>
            </w:pPr>
            <w:r w:rsidRPr="00BB4D40">
              <w:rPr>
                <w:rFonts w:ascii="Calibri" w:hAnsi="Calibri"/>
                <w:color w:val="000000"/>
                <w:szCs w:val="24"/>
              </w:rPr>
              <w:t>Rossendale/</w:t>
            </w:r>
          </w:p>
          <w:p w:rsidR="004E78DD" w:rsidRPr="00F434C0" w:rsidRDefault="00DF36D0" w:rsidP="007E7909">
            <w:pPr>
              <w:jc w:val="center"/>
              <w:rPr>
                <w:rFonts w:ascii="Calibri" w:hAnsi="Calibri"/>
                <w:color w:val="000000"/>
                <w:szCs w:val="24"/>
              </w:rPr>
            </w:pPr>
            <w:r w:rsidRPr="00BB4D40">
              <w:rPr>
                <w:rFonts w:ascii="Calibri" w:hAnsi="Calibri"/>
                <w:color w:val="000000"/>
                <w:szCs w:val="24"/>
              </w:rPr>
              <w:t>Hyndburn</w:t>
            </w:r>
          </w:p>
        </w:tc>
        <w:tc>
          <w:tcPr>
            <w:tcW w:w="1844" w:type="pct"/>
            <w:tcBorders>
              <w:bottom w:val="single" w:sz="4" w:space="0" w:color="auto"/>
            </w:tcBorders>
            <w:shd w:val="clear" w:color="auto" w:fill="auto"/>
            <w:vAlign w:val="center"/>
          </w:tcPr>
          <w:p w:rsidR="004E78DD" w:rsidRPr="00F434C0" w:rsidRDefault="00DF36D0" w:rsidP="007E7909">
            <w:pPr>
              <w:jc w:val="center"/>
              <w:rPr>
                <w:rFonts w:ascii="Calibri" w:hAnsi="Calibri"/>
                <w:szCs w:val="24"/>
              </w:rPr>
            </w:pPr>
            <w:r>
              <w:rPr>
                <w:rFonts w:ascii="Calibri" w:hAnsi="Calibri"/>
                <w:szCs w:val="24"/>
              </w:rPr>
              <w:t>Hazard markers, i</w:t>
            </w:r>
            <w:r w:rsidRPr="00BB4D40">
              <w:rPr>
                <w:rFonts w:ascii="Calibri" w:hAnsi="Calibri"/>
                <w:szCs w:val="24"/>
              </w:rPr>
              <w:t>mproved signing and bar markings</w:t>
            </w:r>
            <w:r>
              <w:rPr>
                <w:rFonts w:ascii="Calibri" w:hAnsi="Calibri"/>
                <w:szCs w:val="24"/>
              </w:rPr>
              <w:t>, and r</w:t>
            </w:r>
            <w:r w:rsidRPr="00BB4D40">
              <w:rPr>
                <w:rFonts w:ascii="Calibri" w:hAnsi="Calibri"/>
                <w:szCs w:val="24"/>
              </w:rPr>
              <w:t>umble strips</w:t>
            </w:r>
            <w:r>
              <w:rPr>
                <w:rFonts w:ascii="Calibri" w:hAnsi="Calibri"/>
                <w:szCs w:val="24"/>
              </w:rPr>
              <w:t xml:space="preserve"> on the B</w:t>
            </w:r>
            <w:r w:rsidRPr="00BB4D40">
              <w:rPr>
                <w:rFonts w:ascii="Calibri" w:hAnsi="Calibri"/>
                <w:szCs w:val="24"/>
              </w:rPr>
              <w:t>6236 from Rams Clough to junction with A680 Hud Hey</w:t>
            </w:r>
          </w:p>
        </w:tc>
        <w:tc>
          <w:tcPr>
            <w:tcW w:w="722" w:type="pct"/>
            <w:tcBorders>
              <w:bottom w:val="single" w:sz="4" w:space="0" w:color="auto"/>
            </w:tcBorders>
            <w:shd w:val="clear" w:color="auto" w:fill="auto"/>
            <w:vAlign w:val="center"/>
          </w:tcPr>
          <w:p w:rsidR="004E78DD" w:rsidRDefault="00DF36D0" w:rsidP="007E7909">
            <w:pPr>
              <w:jc w:val="center"/>
              <w:rPr>
                <w:rFonts w:ascii="Calibri" w:hAnsi="Calibri"/>
                <w:bCs/>
                <w:color w:val="000000"/>
                <w:szCs w:val="24"/>
              </w:rPr>
            </w:pPr>
            <w:r>
              <w:rPr>
                <w:rFonts w:ascii="Calibri" w:hAnsi="Calibri"/>
                <w:bCs/>
                <w:color w:val="000000"/>
                <w:szCs w:val="24"/>
              </w:rPr>
              <w:t>£30,000</w:t>
            </w:r>
          </w:p>
        </w:tc>
      </w:tr>
      <w:tr w:rsidR="00E64553" w:rsidTr="007E7909">
        <w:trPr>
          <w:trHeight w:val="1406"/>
        </w:trPr>
        <w:tc>
          <w:tcPr>
            <w:tcW w:w="855" w:type="pct"/>
            <w:tcBorders>
              <w:bottom w:val="single" w:sz="4" w:space="0" w:color="auto"/>
            </w:tcBorders>
            <w:shd w:val="clear" w:color="auto" w:fill="auto"/>
            <w:vAlign w:val="center"/>
          </w:tcPr>
          <w:p w:rsidR="004E78DD" w:rsidRPr="00F434C0" w:rsidRDefault="00DF36D0" w:rsidP="007E7909">
            <w:pPr>
              <w:jc w:val="center"/>
              <w:rPr>
                <w:rFonts w:ascii="Calibri" w:hAnsi="Calibri"/>
                <w:color w:val="000000"/>
                <w:szCs w:val="24"/>
              </w:rPr>
            </w:pPr>
            <w:r w:rsidRPr="00BB4D40">
              <w:rPr>
                <w:rFonts w:ascii="Calibri" w:hAnsi="Calibri"/>
                <w:color w:val="000000"/>
                <w:szCs w:val="24"/>
              </w:rPr>
              <w:t>Pressall Village Gateway</w:t>
            </w:r>
          </w:p>
        </w:tc>
        <w:tc>
          <w:tcPr>
            <w:tcW w:w="790" w:type="pct"/>
            <w:tcBorders>
              <w:bottom w:val="single" w:sz="4" w:space="0" w:color="auto"/>
            </w:tcBorders>
            <w:shd w:val="clear" w:color="auto" w:fill="auto"/>
            <w:vAlign w:val="center"/>
          </w:tcPr>
          <w:p w:rsidR="004E78DD" w:rsidRPr="00F434C0" w:rsidRDefault="00DF36D0" w:rsidP="007E7909">
            <w:pPr>
              <w:jc w:val="center"/>
              <w:rPr>
                <w:rFonts w:ascii="Calibri" w:hAnsi="Calibri"/>
                <w:color w:val="000000"/>
                <w:szCs w:val="24"/>
              </w:rPr>
            </w:pPr>
            <w:r w:rsidRPr="00BB4D40">
              <w:rPr>
                <w:rFonts w:ascii="Calibri" w:hAnsi="Calibri"/>
                <w:color w:val="000000"/>
                <w:szCs w:val="24"/>
              </w:rPr>
              <w:t>Wyre Rural Central</w:t>
            </w:r>
          </w:p>
        </w:tc>
        <w:tc>
          <w:tcPr>
            <w:tcW w:w="790" w:type="pct"/>
            <w:tcBorders>
              <w:bottom w:val="single" w:sz="4" w:space="0" w:color="auto"/>
            </w:tcBorders>
            <w:shd w:val="clear" w:color="auto" w:fill="auto"/>
            <w:vAlign w:val="center"/>
          </w:tcPr>
          <w:p w:rsidR="004E78DD" w:rsidRPr="00F434C0" w:rsidRDefault="00DF36D0" w:rsidP="007E7909">
            <w:pPr>
              <w:jc w:val="center"/>
              <w:rPr>
                <w:rFonts w:ascii="Calibri" w:hAnsi="Calibri"/>
                <w:color w:val="000000"/>
                <w:szCs w:val="24"/>
              </w:rPr>
            </w:pPr>
            <w:r w:rsidRPr="00BB4D40">
              <w:rPr>
                <w:rFonts w:ascii="Calibri" w:hAnsi="Calibri"/>
                <w:color w:val="000000"/>
                <w:szCs w:val="24"/>
              </w:rPr>
              <w:t>Wyre</w:t>
            </w:r>
          </w:p>
        </w:tc>
        <w:tc>
          <w:tcPr>
            <w:tcW w:w="1844" w:type="pct"/>
            <w:tcBorders>
              <w:bottom w:val="single" w:sz="4" w:space="0" w:color="auto"/>
            </w:tcBorders>
            <w:shd w:val="clear" w:color="auto" w:fill="auto"/>
            <w:vAlign w:val="center"/>
          </w:tcPr>
          <w:p w:rsidR="004E78DD" w:rsidRPr="00F434C0" w:rsidRDefault="00DF36D0" w:rsidP="007E7909">
            <w:pPr>
              <w:jc w:val="center"/>
              <w:rPr>
                <w:rFonts w:ascii="Calibri" w:hAnsi="Calibri"/>
                <w:szCs w:val="24"/>
              </w:rPr>
            </w:pPr>
            <w:r w:rsidRPr="00BB4D40">
              <w:rPr>
                <w:rFonts w:ascii="Calibri" w:hAnsi="Calibri"/>
                <w:szCs w:val="24"/>
              </w:rPr>
              <w:t xml:space="preserve">Reduce speed limit, prohibit right turn, </w:t>
            </w:r>
            <w:r>
              <w:rPr>
                <w:rFonts w:ascii="Calibri" w:hAnsi="Calibri"/>
                <w:szCs w:val="24"/>
              </w:rPr>
              <w:t>t</w:t>
            </w:r>
            <w:r w:rsidRPr="00BB4D40">
              <w:rPr>
                <w:rFonts w:ascii="Calibri" w:hAnsi="Calibri"/>
                <w:szCs w:val="24"/>
              </w:rPr>
              <w:t>raffic calming and improved signing</w:t>
            </w:r>
            <w:r>
              <w:rPr>
                <w:rFonts w:ascii="Calibri" w:hAnsi="Calibri"/>
                <w:szCs w:val="24"/>
              </w:rPr>
              <w:t xml:space="preserve"> at the </w:t>
            </w:r>
            <w:r w:rsidRPr="00BB4D40">
              <w:rPr>
                <w:rFonts w:ascii="Calibri" w:hAnsi="Calibri"/>
                <w:szCs w:val="24"/>
              </w:rPr>
              <w:t>Hallgate Lane/Park Lane/Cemetery Lane/ Burned House Lane junction, Preesall</w:t>
            </w:r>
          </w:p>
        </w:tc>
        <w:tc>
          <w:tcPr>
            <w:tcW w:w="722" w:type="pct"/>
            <w:tcBorders>
              <w:bottom w:val="single" w:sz="4" w:space="0" w:color="auto"/>
            </w:tcBorders>
            <w:shd w:val="clear" w:color="auto" w:fill="auto"/>
            <w:vAlign w:val="center"/>
          </w:tcPr>
          <w:p w:rsidR="004E78DD" w:rsidRDefault="00DF36D0" w:rsidP="007E7909">
            <w:pPr>
              <w:jc w:val="center"/>
              <w:rPr>
                <w:rFonts w:ascii="Calibri" w:hAnsi="Calibri"/>
                <w:bCs/>
                <w:color w:val="000000"/>
                <w:szCs w:val="24"/>
              </w:rPr>
            </w:pPr>
            <w:r>
              <w:rPr>
                <w:rFonts w:ascii="Calibri" w:hAnsi="Calibri"/>
                <w:bCs/>
                <w:color w:val="000000"/>
                <w:szCs w:val="24"/>
              </w:rPr>
              <w:t>£70,000</w:t>
            </w:r>
          </w:p>
        </w:tc>
      </w:tr>
      <w:tr w:rsidR="00E64553" w:rsidTr="007E7909">
        <w:trPr>
          <w:trHeight w:val="1406"/>
        </w:trPr>
        <w:tc>
          <w:tcPr>
            <w:tcW w:w="855" w:type="pct"/>
            <w:tcBorders>
              <w:bottom w:val="single" w:sz="4" w:space="0" w:color="auto"/>
            </w:tcBorders>
            <w:shd w:val="clear" w:color="auto" w:fill="auto"/>
            <w:vAlign w:val="center"/>
          </w:tcPr>
          <w:p w:rsidR="004E78DD" w:rsidRPr="00F434C0" w:rsidRDefault="00DF36D0" w:rsidP="007E7909">
            <w:pPr>
              <w:jc w:val="center"/>
              <w:rPr>
                <w:rFonts w:ascii="Calibri" w:hAnsi="Calibri"/>
                <w:color w:val="000000"/>
                <w:szCs w:val="24"/>
              </w:rPr>
            </w:pPr>
            <w:r w:rsidRPr="00BB4D40">
              <w:rPr>
                <w:rFonts w:ascii="Calibri" w:hAnsi="Calibri"/>
                <w:color w:val="000000"/>
                <w:szCs w:val="24"/>
              </w:rPr>
              <w:t>A6,Cockerham Road Crossroad, Forton</w:t>
            </w:r>
          </w:p>
        </w:tc>
        <w:tc>
          <w:tcPr>
            <w:tcW w:w="790" w:type="pct"/>
            <w:tcBorders>
              <w:bottom w:val="single" w:sz="4" w:space="0" w:color="auto"/>
            </w:tcBorders>
            <w:shd w:val="clear" w:color="auto" w:fill="auto"/>
            <w:vAlign w:val="center"/>
          </w:tcPr>
          <w:p w:rsidR="004E78DD" w:rsidRPr="00F434C0" w:rsidRDefault="00DF36D0" w:rsidP="007E7909">
            <w:pPr>
              <w:jc w:val="center"/>
              <w:rPr>
                <w:rFonts w:ascii="Calibri" w:hAnsi="Calibri"/>
                <w:color w:val="000000"/>
                <w:szCs w:val="24"/>
              </w:rPr>
            </w:pPr>
            <w:r w:rsidRPr="00BB4D40">
              <w:rPr>
                <w:rFonts w:ascii="Calibri" w:hAnsi="Calibri"/>
                <w:color w:val="000000"/>
                <w:szCs w:val="24"/>
              </w:rPr>
              <w:t>Wyre Rural Central</w:t>
            </w:r>
          </w:p>
        </w:tc>
        <w:tc>
          <w:tcPr>
            <w:tcW w:w="790" w:type="pct"/>
            <w:tcBorders>
              <w:bottom w:val="single" w:sz="4" w:space="0" w:color="auto"/>
            </w:tcBorders>
            <w:shd w:val="clear" w:color="auto" w:fill="auto"/>
            <w:vAlign w:val="center"/>
          </w:tcPr>
          <w:p w:rsidR="004E78DD" w:rsidRPr="00F434C0" w:rsidRDefault="00DF36D0" w:rsidP="007E7909">
            <w:pPr>
              <w:jc w:val="center"/>
              <w:rPr>
                <w:rFonts w:ascii="Calibri" w:hAnsi="Calibri"/>
                <w:color w:val="000000"/>
                <w:szCs w:val="24"/>
              </w:rPr>
            </w:pPr>
            <w:r w:rsidRPr="00BB4D40">
              <w:rPr>
                <w:rFonts w:ascii="Calibri" w:hAnsi="Calibri"/>
                <w:color w:val="000000"/>
                <w:szCs w:val="24"/>
              </w:rPr>
              <w:t>Wyre</w:t>
            </w:r>
          </w:p>
        </w:tc>
        <w:tc>
          <w:tcPr>
            <w:tcW w:w="1844" w:type="pct"/>
            <w:tcBorders>
              <w:bottom w:val="single" w:sz="4" w:space="0" w:color="auto"/>
            </w:tcBorders>
            <w:shd w:val="clear" w:color="auto" w:fill="auto"/>
            <w:vAlign w:val="center"/>
          </w:tcPr>
          <w:p w:rsidR="004E78DD" w:rsidRPr="00F434C0" w:rsidRDefault="00DF36D0" w:rsidP="007E7909">
            <w:pPr>
              <w:jc w:val="center"/>
              <w:rPr>
                <w:rFonts w:ascii="Calibri" w:hAnsi="Calibri"/>
                <w:szCs w:val="24"/>
              </w:rPr>
            </w:pPr>
            <w:r>
              <w:rPr>
                <w:rFonts w:ascii="Calibri" w:hAnsi="Calibri"/>
                <w:szCs w:val="24"/>
              </w:rPr>
              <w:t xml:space="preserve">High visibility profiled </w:t>
            </w:r>
            <w:r w:rsidRPr="00F434C0">
              <w:rPr>
                <w:rFonts w:ascii="Calibri" w:hAnsi="Calibri"/>
                <w:szCs w:val="24"/>
              </w:rPr>
              <w:t>edge of carriageway markings</w:t>
            </w:r>
            <w:r>
              <w:rPr>
                <w:rFonts w:ascii="Calibri" w:hAnsi="Calibri"/>
                <w:szCs w:val="24"/>
              </w:rPr>
              <w:t>, that provides an audible warning when drivers stray onto the edge of carriageway, a t</w:t>
            </w:r>
            <w:r w:rsidRPr="00BB4D40">
              <w:rPr>
                <w:rFonts w:ascii="Calibri" w:hAnsi="Calibri"/>
                <w:szCs w:val="24"/>
              </w:rPr>
              <w:t xml:space="preserve">hicker </w:t>
            </w:r>
            <w:r>
              <w:rPr>
                <w:rFonts w:ascii="Calibri" w:hAnsi="Calibri"/>
                <w:szCs w:val="24"/>
              </w:rPr>
              <w:t>c</w:t>
            </w:r>
            <w:r w:rsidRPr="00BB4D40">
              <w:rPr>
                <w:rFonts w:ascii="Calibri" w:hAnsi="Calibri"/>
                <w:szCs w:val="24"/>
              </w:rPr>
              <w:t xml:space="preserve">entreline, </w:t>
            </w:r>
            <w:r>
              <w:rPr>
                <w:rFonts w:ascii="Calibri" w:hAnsi="Calibri"/>
                <w:szCs w:val="24"/>
              </w:rPr>
              <w:t>high friction surfacing and</w:t>
            </w:r>
            <w:r w:rsidRPr="00BB4D40">
              <w:rPr>
                <w:rFonts w:ascii="Calibri" w:hAnsi="Calibri"/>
                <w:szCs w:val="24"/>
              </w:rPr>
              <w:t xml:space="preserve"> </w:t>
            </w:r>
            <w:r>
              <w:rPr>
                <w:rFonts w:ascii="Calibri" w:hAnsi="Calibri"/>
                <w:szCs w:val="24"/>
              </w:rPr>
              <w:t>c</w:t>
            </w:r>
            <w:r w:rsidRPr="00BB4D40">
              <w:rPr>
                <w:rFonts w:ascii="Calibri" w:hAnsi="Calibri"/>
                <w:szCs w:val="24"/>
              </w:rPr>
              <w:t xml:space="preserve">yclist </w:t>
            </w:r>
            <w:r>
              <w:rPr>
                <w:rFonts w:ascii="Calibri" w:hAnsi="Calibri"/>
                <w:szCs w:val="24"/>
              </w:rPr>
              <w:t>w</w:t>
            </w:r>
            <w:r w:rsidRPr="00BB4D40">
              <w:rPr>
                <w:rFonts w:ascii="Calibri" w:hAnsi="Calibri"/>
                <w:szCs w:val="24"/>
              </w:rPr>
              <w:t xml:space="preserve">arning </w:t>
            </w:r>
            <w:r>
              <w:rPr>
                <w:rFonts w:ascii="Calibri" w:hAnsi="Calibri"/>
                <w:szCs w:val="24"/>
              </w:rPr>
              <w:t>s</w:t>
            </w:r>
            <w:r w:rsidRPr="00BB4D40">
              <w:rPr>
                <w:rFonts w:ascii="Calibri" w:hAnsi="Calibri"/>
                <w:szCs w:val="24"/>
              </w:rPr>
              <w:t>igns</w:t>
            </w:r>
            <w:r>
              <w:rPr>
                <w:rFonts w:ascii="Calibri" w:hAnsi="Calibri"/>
                <w:szCs w:val="24"/>
              </w:rPr>
              <w:t xml:space="preserve"> on the </w:t>
            </w:r>
            <w:r w:rsidRPr="00BB4D40">
              <w:rPr>
                <w:rFonts w:ascii="Calibri" w:hAnsi="Calibri"/>
                <w:szCs w:val="24"/>
              </w:rPr>
              <w:t xml:space="preserve">A6 Preston Lancaster Road </w:t>
            </w:r>
            <w:r>
              <w:rPr>
                <w:rFonts w:ascii="Calibri" w:hAnsi="Calibri"/>
                <w:szCs w:val="24"/>
              </w:rPr>
              <w:t>at the junction with</w:t>
            </w:r>
            <w:r w:rsidRPr="00BB4D40">
              <w:rPr>
                <w:rFonts w:ascii="Calibri" w:hAnsi="Calibri"/>
                <w:szCs w:val="24"/>
              </w:rPr>
              <w:t xml:space="preserve"> Cockerham Road, Forton</w:t>
            </w:r>
          </w:p>
        </w:tc>
        <w:tc>
          <w:tcPr>
            <w:tcW w:w="722" w:type="pct"/>
            <w:tcBorders>
              <w:bottom w:val="single" w:sz="4" w:space="0" w:color="auto"/>
            </w:tcBorders>
            <w:shd w:val="clear" w:color="auto" w:fill="auto"/>
            <w:vAlign w:val="center"/>
          </w:tcPr>
          <w:p w:rsidR="004E78DD" w:rsidRDefault="00DF36D0" w:rsidP="007E7909">
            <w:pPr>
              <w:jc w:val="center"/>
              <w:rPr>
                <w:rFonts w:ascii="Calibri" w:hAnsi="Calibri"/>
                <w:bCs/>
                <w:color w:val="000000"/>
                <w:szCs w:val="24"/>
              </w:rPr>
            </w:pPr>
            <w:r>
              <w:rPr>
                <w:rFonts w:ascii="Calibri" w:hAnsi="Calibri"/>
                <w:bCs/>
                <w:color w:val="000000"/>
                <w:szCs w:val="24"/>
              </w:rPr>
              <w:t>£30,000</w:t>
            </w:r>
          </w:p>
        </w:tc>
      </w:tr>
      <w:tr w:rsidR="00E64553" w:rsidTr="007E7909">
        <w:trPr>
          <w:trHeight w:val="525"/>
        </w:trPr>
        <w:tc>
          <w:tcPr>
            <w:tcW w:w="4278" w:type="pct"/>
            <w:gridSpan w:val="4"/>
            <w:tcBorders>
              <w:top w:val="single" w:sz="4" w:space="0" w:color="auto"/>
            </w:tcBorders>
            <w:shd w:val="clear" w:color="auto" w:fill="FFF2CC"/>
            <w:vAlign w:val="center"/>
          </w:tcPr>
          <w:p w:rsidR="004E78DD" w:rsidRPr="00C826B5" w:rsidRDefault="00DF36D0" w:rsidP="007E7909">
            <w:pPr>
              <w:jc w:val="right"/>
              <w:rPr>
                <w:rFonts w:ascii="Calibri" w:hAnsi="Calibri"/>
                <w:b/>
                <w:color w:val="000000"/>
                <w:szCs w:val="24"/>
              </w:rPr>
            </w:pPr>
            <w:r w:rsidRPr="00C826B5">
              <w:rPr>
                <w:rFonts w:ascii="Calibri" w:hAnsi="Calibri" w:cs="Arial"/>
                <w:b/>
                <w:bCs/>
                <w:szCs w:val="24"/>
              </w:rPr>
              <w:t>For</w:t>
            </w:r>
            <w:r w:rsidRPr="00C826B5">
              <w:rPr>
                <w:rFonts w:ascii="Calibri" w:hAnsi="Calibri" w:cs="Arial"/>
                <w:b/>
                <w:bCs/>
                <w:spacing w:val="1"/>
                <w:szCs w:val="24"/>
              </w:rPr>
              <w:t>ecas</w:t>
            </w:r>
            <w:r w:rsidRPr="00C826B5">
              <w:rPr>
                <w:rFonts w:ascii="Calibri" w:hAnsi="Calibri" w:cs="Arial"/>
                <w:b/>
                <w:bCs/>
                <w:szCs w:val="24"/>
              </w:rPr>
              <w:t>t</w:t>
            </w:r>
            <w:r w:rsidRPr="00C826B5">
              <w:rPr>
                <w:rFonts w:ascii="Calibri" w:hAnsi="Calibri" w:cs="Arial"/>
                <w:b/>
                <w:bCs/>
                <w:spacing w:val="23"/>
                <w:szCs w:val="24"/>
              </w:rPr>
              <w:t xml:space="preserve"> </w:t>
            </w:r>
            <w:r w:rsidRPr="00C826B5">
              <w:rPr>
                <w:rFonts w:ascii="Calibri" w:hAnsi="Calibri" w:cs="Arial"/>
                <w:b/>
                <w:bCs/>
                <w:spacing w:val="1"/>
                <w:szCs w:val="24"/>
              </w:rPr>
              <w:t>O</w:t>
            </w:r>
            <w:r w:rsidRPr="00C826B5">
              <w:rPr>
                <w:rFonts w:ascii="Calibri" w:hAnsi="Calibri" w:cs="Arial"/>
                <w:b/>
                <w:bCs/>
                <w:szCs w:val="24"/>
              </w:rPr>
              <w:t>u</w:t>
            </w:r>
            <w:r w:rsidRPr="00C826B5">
              <w:rPr>
                <w:rFonts w:ascii="Calibri" w:hAnsi="Calibri" w:cs="Arial"/>
                <w:b/>
                <w:bCs/>
                <w:spacing w:val="2"/>
                <w:szCs w:val="24"/>
              </w:rPr>
              <w:t>tt</w:t>
            </w:r>
            <w:r w:rsidRPr="00C826B5">
              <w:rPr>
                <w:rFonts w:ascii="Calibri" w:hAnsi="Calibri" w:cs="Arial"/>
                <w:b/>
                <w:bCs/>
                <w:szCs w:val="24"/>
              </w:rPr>
              <w:t>urn</w:t>
            </w:r>
            <w:r w:rsidRPr="00C826B5">
              <w:rPr>
                <w:rFonts w:ascii="Calibri" w:hAnsi="Calibri" w:cs="Arial"/>
                <w:b/>
                <w:bCs/>
                <w:spacing w:val="19"/>
                <w:szCs w:val="24"/>
              </w:rPr>
              <w:t xml:space="preserve"> </w:t>
            </w:r>
            <w:r w:rsidRPr="00C826B5">
              <w:rPr>
                <w:rFonts w:ascii="Calibri" w:hAnsi="Calibri" w:cs="Arial"/>
                <w:b/>
                <w:bCs/>
                <w:spacing w:val="2"/>
                <w:szCs w:val="24"/>
              </w:rPr>
              <w:t>C</w:t>
            </w:r>
            <w:r w:rsidRPr="00C826B5">
              <w:rPr>
                <w:rFonts w:ascii="Calibri" w:hAnsi="Calibri" w:cs="Arial"/>
                <w:b/>
                <w:bCs/>
                <w:spacing w:val="1"/>
                <w:szCs w:val="24"/>
              </w:rPr>
              <w:t>a</w:t>
            </w:r>
            <w:r w:rsidRPr="00C826B5">
              <w:rPr>
                <w:rFonts w:ascii="Calibri" w:hAnsi="Calibri" w:cs="Arial"/>
                <w:b/>
                <w:bCs/>
                <w:szCs w:val="24"/>
              </w:rPr>
              <w:t>p</w:t>
            </w:r>
            <w:r w:rsidRPr="00C826B5">
              <w:rPr>
                <w:rFonts w:ascii="Calibri" w:hAnsi="Calibri" w:cs="Arial"/>
                <w:b/>
                <w:bCs/>
                <w:spacing w:val="-2"/>
                <w:szCs w:val="24"/>
              </w:rPr>
              <w:t>i</w:t>
            </w:r>
            <w:r w:rsidRPr="00C826B5">
              <w:rPr>
                <w:rFonts w:ascii="Calibri" w:hAnsi="Calibri" w:cs="Arial"/>
                <w:b/>
                <w:bCs/>
                <w:spacing w:val="2"/>
                <w:szCs w:val="24"/>
              </w:rPr>
              <w:t>t</w:t>
            </w:r>
            <w:r w:rsidRPr="00C826B5">
              <w:rPr>
                <w:rFonts w:ascii="Calibri" w:hAnsi="Calibri" w:cs="Arial"/>
                <w:b/>
                <w:bCs/>
                <w:spacing w:val="1"/>
                <w:szCs w:val="24"/>
              </w:rPr>
              <w:t>a</w:t>
            </w:r>
            <w:r w:rsidRPr="00C826B5">
              <w:rPr>
                <w:rFonts w:ascii="Calibri" w:hAnsi="Calibri" w:cs="Arial"/>
                <w:b/>
                <w:bCs/>
                <w:szCs w:val="24"/>
              </w:rPr>
              <w:t>l</w:t>
            </w:r>
            <w:r w:rsidRPr="00C826B5">
              <w:rPr>
                <w:rFonts w:ascii="Calibri" w:hAnsi="Calibri" w:cs="Arial"/>
                <w:b/>
                <w:bCs/>
                <w:spacing w:val="15"/>
                <w:szCs w:val="24"/>
              </w:rPr>
              <w:t xml:space="preserve"> </w:t>
            </w:r>
            <w:r w:rsidRPr="00C826B5">
              <w:rPr>
                <w:rFonts w:ascii="Calibri" w:hAnsi="Calibri" w:cs="Arial"/>
                <w:b/>
                <w:bCs/>
                <w:spacing w:val="-2"/>
                <w:w w:val="102"/>
                <w:szCs w:val="24"/>
              </w:rPr>
              <w:t>E</w:t>
            </w:r>
            <w:r w:rsidRPr="00C826B5">
              <w:rPr>
                <w:rFonts w:ascii="Calibri" w:hAnsi="Calibri" w:cs="Arial"/>
                <w:b/>
                <w:bCs/>
                <w:spacing w:val="1"/>
                <w:w w:val="102"/>
                <w:szCs w:val="24"/>
              </w:rPr>
              <w:t>x</w:t>
            </w:r>
            <w:r w:rsidRPr="00C826B5">
              <w:rPr>
                <w:rFonts w:ascii="Calibri" w:hAnsi="Calibri" w:cs="Arial"/>
                <w:b/>
                <w:bCs/>
                <w:w w:val="102"/>
                <w:szCs w:val="24"/>
              </w:rPr>
              <w:t>p</w:t>
            </w:r>
            <w:r w:rsidRPr="00C826B5">
              <w:rPr>
                <w:rFonts w:ascii="Calibri" w:hAnsi="Calibri" w:cs="Arial"/>
                <w:b/>
                <w:bCs/>
                <w:spacing w:val="1"/>
                <w:w w:val="102"/>
                <w:szCs w:val="24"/>
              </w:rPr>
              <w:t>e</w:t>
            </w:r>
            <w:r w:rsidRPr="00C826B5">
              <w:rPr>
                <w:rFonts w:ascii="Calibri" w:hAnsi="Calibri" w:cs="Arial"/>
                <w:b/>
                <w:bCs/>
                <w:w w:val="102"/>
                <w:szCs w:val="24"/>
              </w:rPr>
              <w:t>nd</w:t>
            </w:r>
            <w:r w:rsidRPr="00C826B5">
              <w:rPr>
                <w:rFonts w:ascii="Calibri" w:hAnsi="Calibri" w:cs="Arial"/>
                <w:b/>
                <w:bCs/>
                <w:spacing w:val="-2"/>
                <w:w w:val="102"/>
                <w:szCs w:val="24"/>
              </w:rPr>
              <w:t>i</w:t>
            </w:r>
            <w:r w:rsidRPr="00C826B5">
              <w:rPr>
                <w:rFonts w:ascii="Calibri" w:hAnsi="Calibri" w:cs="Arial"/>
                <w:b/>
                <w:bCs/>
                <w:spacing w:val="2"/>
                <w:w w:val="102"/>
                <w:szCs w:val="24"/>
              </w:rPr>
              <w:t>t</w:t>
            </w:r>
            <w:r w:rsidRPr="00C826B5">
              <w:rPr>
                <w:rFonts w:ascii="Calibri" w:hAnsi="Calibri" w:cs="Arial"/>
                <w:b/>
                <w:bCs/>
                <w:w w:val="102"/>
                <w:szCs w:val="24"/>
              </w:rPr>
              <w:t>ure:</w:t>
            </w:r>
          </w:p>
        </w:tc>
        <w:tc>
          <w:tcPr>
            <w:tcW w:w="722" w:type="pct"/>
            <w:tcBorders>
              <w:top w:val="single" w:sz="4" w:space="0" w:color="auto"/>
            </w:tcBorders>
            <w:shd w:val="clear" w:color="auto" w:fill="FFF2CC"/>
            <w:vAlign w:val="center"/>
          </w:tcPr>
          <w:p w:rsidR="004E78DD" w:rsidRPr="00C826B5" w:rsidRDefault="00DF36D0" w:rsidP="007E7909">
            <w:pPr>
              <w:jc w:val="center"/>
              <w:rPr>
                <w:rFonts w:ascii="Calibri" w:hAnsi="Calibri"/>
                <w:b/>
                <w:color w:val="000000"/>
              </w:rPr>
            </w:pPr>
            <w:r w:rsidRPr="00C826B5">
              <w:rPr>
                <w:rFonts w:ascii="Calibri" w:hAnsi="Calibri"/>
                <w:b/>
                <w:bCs/>
                <w:color w:val="000000"/>
                <w:szCs w:val="24"/>
              </w:rPr>
              <w:t>£</w:t>
            </w:r>
            <w:r>
              <w:rPr>
                <w:rFonts w:ascii="Calibri" w:hAnsi="Calibri"/>
                <w:b/>
                <w:bCs/>
                <w:color w:val="000000"/>
                <w:szCs w:val="24"/>
              </w:rPr>
              <w:t>500,000</w:t>
            </w:r>
          </w:p>
        </w:tc>
      </w:tr>
    </w:tbl>
    <w:p w:rsidR="000932A2" w:rsidRDefault="009F5F26" w:rsidP="009F5F26"/>
    <w:sectPr w:rsidR="000932A2" w:rsidSect="009F5F2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26" w:rsidRDefault="009F5F26" w:rsidP="009F5F26">
      <w:r>
        <w:separator/>
      </w:r>
    </w:p>
  </w:endnote>
  <w:endnote w:type="continuationSeparator" w:id="0">
    <w:p w:rsidR="009F5F26" w:rsidRDefault="009F5F26" w:rsidP="009F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26" w:rsidRDefault="009F5F26" w:rsidP="009F5F26">
      <w:r>
        <w:separator/>
      </w:r>
    </w:p>
  </w:footnote>
  <w:footnote w:type="continuationSeparator" w:id="0">
    <w:p w:rsidR="009F5F26" w:rsidRDefault="009F5F26" w:rsidP="009F5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53"/>
    <w:rsid w:val="009F5F26"/>
    <w:rsid w:val="00DF36D0"/>
    <w:rsid w:val="00E64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4E5A8-6C74-47F7-933D-6E516FE6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8D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6D0"/>
    <w:rPr>
      <w:rFonts w:ascii="Segoe UI" w:eastAsia="Times New Roman" w:hAnsi="Segoe UI" w:cs="Segoe UI"/>
      <w:sz w:val="18"/>
      <w:szCs w:val="18"/>
      <w:lang w:eastAsia="en-GB"/>
    </w:rPr>
  </w:style>
  <w:style w:type="paragraph" w:styleId="Header">
    <w:name w:val="header"/>
    <w:basedOn w:val="Normal"/>
    <w:link w:val="HeaderChar"/>
    <w:uiPriority w:val="99"/>
    <w:unhideWhenUsed/>
    <w:rsid w:val="009F5F26"/>
    <w:pPr>
      <w:tabs>
        <w:tab w:val="center" w:pos="4513"/>
        <w:tab w:val="right" w:pos="9026"/>
      </w:tabs>
    </w:pPr>
  </w:style>
  <w:style w:type="character" w:customStyle="1" w:styleId="HeaderChar">
    <w:name w:val="Header Char"/>
    <w:basedOn w:val="DefaultParagraphFont"/>
    <w:link w:val="Header"/>
    <w:uiPriority w:val="99"/>
    <w:rsid w:val="009F5F2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9F5F26"/>
    <w:pPr>
      <w:tabs>
        <w:tab w:val="center" w:pos="4513"/>
        <w:tab w:val="right" w:pos="9026"/>
      </w:tabs>
    </w:pPr>
  </w:style>
  <w:style w:type="character" w:customStyle="1" w:styleId="FooterChar">
    <w:name w:val="Footer Char"/>
    <w:basedOn w:val="DefaultParagraphFont"/>
    <w:link w:val="Footer"/>
    <w:uiPriority w:val="99"/>
    <w:rsid w:val="009F5F26"/>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Andrea</dc:creator>
  <cp:lastModifiedBy>Alker, Craig</cp:lastModifiedBy>
  <cp:revision>3</cp:revision>
  <dcterms:created xsi:type="dcterms:W3CDTF">2019-03-19T17:19:00Z</dcterms:created>
  <dcterms:modified xsi:type="dcterms:W3CDTF">2019-03-28T09:29:00Z</dcterms:modified>
</cp:coreProperties>
</file>